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6C83E907" w:rsidR="00CD4C7B" w:rsidRPr="00C639BE" w:rsidRDefault="003A41EF" w:rsidP="00CD4C7B">
      <w:pPr>
        <w:pStyle w:val="Header"/>
        <w:tabs>
          <w:tab w:val="right" w:pos="9639"/>
        </w:tabs>
        <w:rPr>
          <w:rFonts w:cs="Arial"/>
          <w:bCs/>
          <w:i/>
          <w:noProof w:val="0"/>
          <w:sz w:val="24"/>
          <w:szCs w:val="24"/>
        </w:rPr>
      </w:pPr>
      <w:r w:rsidRPr="00C639BE">
        <w:rPr>
          <w:rFonts w:cs="Arial"/>
          <w:bCs/>
          <w:noProof w:val="0"/>
          <w:sz w:val="24"/>
          <w:szCs w:val="24"/>
        </w:rPr>
        <w:t xml:space="preserve">3GPP TSG-RAN WG2 Meeting </w:t>
      </w:r>
      <w:r w:rsidR="00F941DF" w:rsidRPr="00C639BE">
        <w:rPr>
          <w:rFonts w:cs="Arial"/>
          <w:bCs/>
          <w:noProof w:val="0"/>
          <w:sz w:val="24"/>
          <w:szCs w:val="24"/>
        </w:rPr>
        <w:t>#</w:t>
      </w:r>
      <w:r w:rsidR="00B706CD" w:rsidRPr="00C639BE">
        <w:rPr>
          <w:rFonts w:cs="Arial"/>
          <w:bCs/>
          <w:noProof w:val="0"/>
          <w:sz w:val="24"/>
          <w:szCs w:val="24"/>
        </w:rPr>
        <w:t>105</w:t>
      </w:r>
      <w:r w:rsidR="001A2D4F">
        <w:rPr>
          <w:rFonts w:cs="Arial"/>
          <w:bCs/>
          <w:noProof w:val="0"/>
          <w:sz w:val="24"/>
          <w:szCs w:val="24"/>
        </w:rPr>
        <w:t>bis</w:t>
      </w:r>
      <w:r w:rsidR="00CD4C7B" w:rsidRPr="00C639BE">
        <w:rPr>
          <w:rFonts w:cs="Arial"/>
          <w:bCs/>
          <w:noProof w:val="0"/>
          <w:sz w:val="24"/>
          <w:szCs w:val="24"/>
        </w:rPr>
        <w:tab/>
      </w:r>
      <w:r w:rsidR="001A2D4F" w:rsidRPr="001A2D4F">
        <w:rPr>
          <w:rFonts w:cs="Arial"/>
          <w:bCs/>
          <w:noProof w:val="0"/>
          <w:sz w:val="24"/>
          <w:szCs w:val="24"/>
        </w:rPr>
        <w:t>R2-1904395</w:t>
      </w:r>
      <w:bookmarkStart w:id="0" w:name="_GoBack"/>
      <w:bookmarkEnd w:id="0"/>
    </w:p>
    <w:p w14:paraId="231362B2" w14:textId="27755A71" w:rsidR="00CD4C7B" w:rsidRPr="00C639BE" w:rsidRDefault="00806BCC" w:rsidP="00CD4C7B">
      <w:pPr>
        <w:pStyle w:val="Header"/>
        <w:tabs>
          <w:tab w:val="right" w:pos="9639"/>
        </w:tabs>
        <w:rPr>
          <w:rFonts w:cs="Arial"/>
          <w:bCs/>
          <w:noProof w:val="0"/>
          <w:sz w:val="24"/>
          <w:szCs w:val="24"/>
        </w:rPr>
      </w:pPr>
      <w:r w:rsidRPr="00C639BE">
        <w:rPr>
          <w:rFonts w:eastAsia="SimSun" w:cs="Arial"/>
          <w:noProof w:val="0"/>
          <w:sz w:val="24"/>
          <w:szCs w:val="24"/>
          <w:lang w:eastAsia="zh-CN"/>
        </w:rPr>
        <w:t>Xi’an</w:t>
      </w:r>
      <w:r w:rsidR="008F396F" w:rsidRPr="00C639BE">
        <w:rPr>
          <w:rFonts w:eastAsia="SimSun" w:cs="Arial"/>
          <w:noProof w:val="0"/>
          <w:sz w:val="24"/>
          <w:szCs w:val="24"/>
          <w:lang w:eastAsia="zh-CN"/>
        </w:rPr>
        <w:t xml:space="preserve">, </w:t>
      </w:r>
      <w:r w:rsidRPr="00C639BE">
        <w:rPr>
          <w:rFonts w:eastAsia="SimSun" w:cs="Arial"/>
          <w:noProof w:val="0"/>
          <w:sz w:val="24"/>
          <w:szCs w:val="24"/>
          <w:lang w:eastAsia="zh-CN"/>
        </w:rPr>
        <w:t>China</w:t>
      </w:r>
      <w:r w:rsidR="008F396F" w:rsidRPr="00C639BE">
        <w:rPr>
          <w:rFonts w:eastAsia="SimSun" w:cs="Arial"/>
          <w:noProof w:val="0"/>
          <w:sz w:val="24"/>
          <w:szCs w:val="24"/>
          <w:lang w:eastAsia="zh-CN"/>
        </w:rPr>
        <w:t xml:space="preserve">, </w:t>
      </w:r>
      <w:r w:rsidRPr="00C639BE">
        <w:rPr>
          <w:rFonts w:eastAsia="SimSun" w:cs="Arial"/>
          <w:noProof w:val="0"/>
          <w:sz w:val="24"/>
          <w:szCs w:val="24"/>
          <w:lang w:eastAsia="zh-CN"/>
        </w:rPr>
        <w:t>08</w:t>
      </w:r>
      <w:r w:rsidR="00B706CD" w:rsidRPr="00C639BE">
        <w:rPr>
          <w:rFonts w:eastAsia="SimSun" w:cs="Arial"/>
          <w:noProof w:val="0"/>
          <w:sz w:val="24"/>
          <w:szCs w:val="24"/>
          <w:lang w:eastAsia="zh-CN"/>
        </w:rPr>
        <w:t xml:space="preserve"> –</w:t>
      </w:r>
      <w:r w:rsidR="008F396F" w:rsidRPr="00C639BE">
        <w:rPr>
          <w:rFonts w:eastAsia="SimSun" w:cs="Arial"/>
          <w:noProof w:val="0"/>
          <w:sz w:val="24"/>
          <w:szCs w:val="24"/>
          <w:lang w:eastAsia="zh-CN"/>
        </w:rPr>
        <w:t xml:space="preserve"> </w:t>
      </w:r>
      <w:r w:rsidR="00B706CD" w:rsidRPr="00C639BE">
        <w:rPr>
          <w:rFonts w:eastAsia="SimSun" w:cs="Arial"/>
          <w:noProof w:val="0"/>
          <w:sz w:val="24"/>
          <w:szCs w:val="24"/>
          <w:lang w:eastAsia="zh-CN"/>
        </w:rPr>
        <w:t>1</w:t>
      </w:r>
      <w:r w:rsidRPr="00C639BE">
        <w:rPr>
          <w:rFonts w:eastAsia="SimSun" w:cs="Arial"/>
          <w:noProof w:val="0"/>
          <w:sz w:val="24"/>
          <w:szCs w:val="24"/>
          <w:lang w:eastAsia="zh-CN"/>
        </w:rPr>
        <w:t>2</w:t>
      </w:r>
      <w:r w:rsidR="00B706CD" w:rsidRPr="00C639BE">
        <w:rPr>
          <w:rFonts w:eastAsia="SimSun" w:cs="Arial"/>
          <w:noProof w:val="0"/>
          <w:sz w:val="24"/>
          <w:szCs w:val="24"/>
          <w:lang w:eastAsia="zh-CN"/>
        </w:rPr>
        <w:t xml:space="preserve"> </w:t>
      </w:r>
      <w:r w:rsidRPr="00C639BE">
        <w:rPr>
          <w:rFonts w:eastAsia="SimSun" w:cs="Arial"/>
          <w:noProof w:val="0"/>
          <w:sz w:val="24"/>
          <w:szCs w:val="24"/>
          <w:lang w:eastAsia="zh-CN"/>
        </w:rPr>
        <w:t xml:space="preserve">April </w:t>
      </w:r>
      <w:r w:rsidR="00B706CD" w:rsidRPr="00C639BE">
        <w:rPr>
          <w:rFonts w:eastAsia="SimSun" w:cs="Arial"/>
          <w:noProof w:val="0"/>
          <w:sz w:val="24"/>
          <w:szCs w:val="24"/>
          <w:lang w:eastAsia="zh-CN"/>
        </w:rPr>
        <w:t>2019</w:t>
      </w:r>
      <w:r w:rsidR="00364B41" w:rsidRPr="00C639BE">
        <w:rPr>
          <w:rFonts w:eastAsia="SimSun" w:cs="Arial"/>
          <w:noProof w:val="0"/>
          <w:sz w:val="24"/>
          <w:szCs w:val="24"/>
          <w:lang w:eastAsia="zh-CN"/>
        </w:rPr>
        <w:tab/>
      </w:r>
    </w:p>
    <w:p w14:paraId="39BE00F6" w14:textId="77777777" w:rsidR="00CD4C7B" w:rsidRPr="00C639BE" w:rsidRDefault="00CD4C7B" w:rsidP="00CD4C7B">
      <w:pPr>
        <w:pStyle w:val="Header"/>
        <w:rPr>
          <w:rFonts w:cs="Arial"/>
          <w:bCs/>
          <w:noProof w:val="0"/>
          <w:sz w:val="24"/>
        </w:rPr>
      </w:pPr>
    </w:p>
    <w:p w14:paraId="49379CFB" w14:textId="77777777" w:rsidR="00CD4C7B" w:rsidRPr="00C639BE" w:rsidRDefault="00CD4C7B" w:rsidP="00CD4C7B">
      <w:pPr>
        <w:pStyle w:val="Header"/>
        <w:rPr>
          <w:rFonts w:cs="Arial"/>
          <w:bCs/>
          <w:noProof w:val="0"/>
          <w:sz w:val="24"/>
        </w:rPr>
      </w:pPr>
    </w:p>
    <w:p w14:paraId="758E2B30" w14:textId="74A86C51" w:rsidR="00CD4C7B" w:rsidRPr="00C639BE" w:rsidRDefault="00CD4C7B">
      <w:pPr>
        <w:pStyle w:val="CRCoverPage"/>
        <w:tabs>
          <w:tab w:val="left" w:pos="1985"/>
        </w:tabs>
        <w:rPr>
          <w:rFonts w:cs="Arial"/>
          <w:b/>
          <w:bCs/>
          <w:sz w:val="24"/>
          <w:szCs w:val="24"/>
          <w:lang w:eastAsia="ja-JP"/>
        </w:rPr>
      </w:pPr>
      <w:r w:rsidRPr="00C639BE">
        <w:rPr>
          <w:rFonts w:cs="Arial"/>
          <w:b/>
          <w:bCs/>
          <w:sz w:val="24"/>
          <w:szCs w:val="24"/>
        </w:rPr>
        <w:t>Agenda item:</w:t>
      </w:r>
      <w:r w:rsidRPr="00C639BE">
        <w:rPr>
          <w:rFonts w:cs="Arial"/>
          <w:b/>
          <w:bCs/>
          <w:sz w:val="24"/>
        </w:rPr>
        <w:tab/>
      </w:r>
      <w:r w:rsidR="00693EF6">
        <w:rPr>
          <w:rFonts w:cs="Arial"/>
          <w:b/>
          <w:bCs/>
          <w:sz w:val="24"/>
        </w:rPr>
        <w:t>11.</w:t>
      </w:r>
      <w:r w:rsidR="00F840C2">
        <w:rPr>
          <w:rFonts w:cs="Arial"/>
          <w:b/>
          <w:bCs/>
          <w:sz w:val="24"/>
          <w:szCs w:val="24"/>
          <w:lang w:eastAsia="ja-JP"/>
        </w:rPr>
        <w:t>12</w:t>
      </w:r>
      <w:r w:rsidR="0020443F">
        <w:rPr>
          <w:rFonts w:cs="Arial"/>
          <w:b/>
          <w:bCs/>
          <w:sz w:val="24"/>
          <w:szCs w:val="24"/>
          <w:lang w:eastAsia="ja-JP"/>
        </w:rPr>
        <w:t>.</w:t>
      </w:r>
      <w:r w:rsidR="00F840C2">
        <w:rPr>
          <w:rFonts w:cs="Arial"/>
          <w:b/>
          <w:bCs/>
          <w:sz w:val="24"/>
          <w:szCs w:val="24"/>
          <w:lang w:eastAsia="ja-JP"/>
        </w:rPr>
        <w:t>3</w:t>
      </w:r>
    </w:p>
    <w:p w14:paraId="6A1BC0C1" w14:textId="586B0968" w:rsidR="00CD4C7B" w:rsidRPr="00C639BE" w:rsidRDefault="00CD4C7B" w:rsidP="00CD4C7B">
      <w:pPr>
        <w:tabs>
          <w:tab w:val="left" w:pos="1985"/>
        </w:tabs>
        <w:ind w:left="1985" w:hanging="1985"/>
        <w:rPr>
          <w:rFonts w:ascii="Arial" w:hAnsi="Arial" w:cs="Arial"/>
          <w:b/>
          <w:bCs/>
          <w:sz w:val="24"/>
        </w:rPr>
      </w:pPr>
      <w:r w:rsidRPr="00C639BE">
        <w:rPr>
          <w:rFonts w:ascii="Arial" w:hAnsi="Arial" w:cs="Arial"/>
          <w:b/>
          <w:bCs/>
          <w:sz w:val="24"/>
        </w:rPr>
        <w:t>Source:</w:t>
      </w:r>
      <w:r w:rsidRPr="00C639BE">
        <w:rPr>
          <w:rFonts w:ascii="Arial" w:hAnsi="Arial" w:cs="Arial"/>
          <w:b/>
          <w:bCs/>
          <w:sz w:val="24"/>
        </w:rPr>
        <w:tab/>
      </w:r>
      <w:r w:rsidR="00806BCC" w:rsidRPr="00C639BE">
        <w:rPr>
          <w:rFonts w:ascii="Arial" w:hAnsi="Arial" w:cs="Arial"/>
          <w:b/>
          <w:bCs/>
          <w:sz w:val="24"/>
        </w:rPr>
        <w:t>Samsung</w:t>
      </w:r>
    </w:p>
    <w:p w14:paraId="45BE90BE" w14:textId="13BC928B"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20443F">
        <w:rPr>
          <w:rFonts w:ascii="Arial" w:hAnsi="Arial" w:cs="Arial"/>
          <w:b/>
          <w:bCs/>
          <w:sz w:val="24"/>
        </w:rPr>
        <w:t xml:space="preserve">Discussion on </w:t>
      </w:r>
      <w:r w:rsidR="00693EF6">
        <w:rPr>
          <w:rFonts w:ascii="Arial" w:hAnsi="Arial" w:cs="Arial"/>
          <w:b/>
          <w:bCs/>
          <w:sz w:val="24"/>
        </w:rPr>
        <w:t>L2 Throughput Measurement</w:t>
      </w:r>
      <w:r w:rsidR="0020443F">
        <w:rPr>
          <w:rFonts w:ascii="Arial" w:hAnsi="Arial" w:cs="Arial"/>
          <w:b/>
          <w:bCs/>
          <w:sz w:val="24"/>
        </w:rPr>
        <w:t xml:space="preserve"> </w:t>
      </w:r>
    </w:p>
    <w:p w14:paraId="3AC3A0B1" w14:textId="19D8F692" w:rsidR="00CD4C7B" w:rsidRPr="00C639BE" w:rsidRDefault="00CD4C7B" w:rsidP="00CD4C7B">
      <w:pPr>
        <w:ind w:left="1985" w:hanging="1985"/>
        <w:rPr>
          <w:rFonts w:ascii="Arial" w:hAnsi="Arial" w:cs="Arial"/>
          <w:b/>
          <w:bCs/>
          <w:sz w:val="24"/>
        </w:rPr>
      </w:pPr>
      <w:r w:rsidRPr="00C639BE">
        <w:rPr>
          <w:rFonts w:ascii="Arial" w:hAnsi="Arial" w:cs="Arial"/>
          <w:b/>
          <w:bCs/>
          <w:sz w:val="24"/>
        </w:rPr>
        <w:t>WID/SID:</w:t>
      </w:r>
      <w:r w:rsidRPr="00C639BE">
        <w:rPr>
          <w:rFonts w:ascii="Arial" w:hAnsi="Arial" w:cs="Arial"/>
          <w:b/>
          <w:bCs/>
          <w:sz w:val="24"/>
        </w:rPr>
        <w:tab/>
      </w:r>
      <w:r w:rsidR="00693EF6" w:rsidRPr="00693EF6">
        <w:rPr>
          <w:rFonts w:ascii="Arial" w:hAnsi="Arial" w:cs="Arial"/>
          <w:b/>
          <w:bCs/>
          <w:sz w:val="24"/>
        </w:rPr>
        <w:t>FS_LTE_NR_data_collect</w:t>
      </w:r>
      <w:r w:rsidR="00693EF6" w:rsidRPr="00C639BE">
        <w:rPr>
          <w:rFonts w:ascii="Arial" w:hAnsi="Arial" w:cs="Arial"/>
          <w:b/>
          <w:bCs/>
          <w:sz w:val="24"/>
        </w:rPr>
        <w:t xml:space="preserve"> </w:t>
      </w:r>
      <w:r w:rsidR="007B55D5" w:rsidRPr="00C639BE">
        <w:rPr>
          <w:rFonts w:ascii="Arial" w:hAnsi="Arial" w:cs="Arial"/>
          <w:b/>
          <w:bCs/>
          <w:sz w:val="24"/>
        </w:rPr>
        <w:t>- Release 16</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Heading1"/>
        <w:rPr>
          <w:rFonts w:cs="Arial"/>
        </w:rPr>
      </w:pPr>
      <w:r w:rsidRPr="00C639BE">
        <w:rPr>
          <w:rFonts w:cs="Arial"/>
        </w:rPr>
        <w:t>1</w:t>
      </w:r>
      <w:r w:rsidRPr="00C639BE">
        <w:rPr>
          <w:rFonts w:cs="Arial"/>
        </w:rPr>
        <w:tab/>
      </w:r>
      <w:r w:rsidR="0056573F" w:rsidRPr="00C639BE">
        <w:rPr>
          <w:rFonts w:cs="Arial"/>
        </w:rPr>
        <w:t>Introduction</w:t>
      </w:r>
    </w:p>
    <w:p w14:paraId="366321FB" w14:textId="59E974C2" w:rsidR="009542C1" w:rsidRDefault="009542C1" w:rsidP="00C1497E">
      <w:pPr>
        <w:rPr>
          <w:rFonts w:ascii="Arial" w:hAnsi="Arial" w:cs="Arial"/>
        </w:rPr>
      </w:pPr>
      <w:r w:rsidRPr="00C639BE">
        <w:rPr>
          <w:rFonts w:ascii="Arial" w:hAnsi="Arial" w:cs="Arial"/>
        </w:rPr>
        <w:t xml:space="preserve">RAN#80 plenary approved a </w:t>
      </w:r>
      <w:r>
        <w:rPr>
          <w:rFonts w:ascii="Arial" w:hAnsi="Arial" w:cs="Arial"/>
        </w:rPr>
        <w:t>Study</w:t>
      </w:r>
      <w:r w:rsidRPr="00C639BE">
        <w:rPr>
          <w:rFonts w:ascii="Arial" w:hAnsi="Arial" w:cs="Arial"/>
        </w:rPr>
        <w:t xml:space="preserve"> Item (WI) titled</w:t>
      </w:r>
      <w:r>
        <w:rPr>
          <w:rFonts w:ascii="Arial" w:hAnsi="Arial" w:cs="Arial"/>
        </w:rPr>
        <w:t xml:space="preserve"> “</w:t>
      </w:r>
      <w:r w:rsidRPr="009542C1">
        <w:rPr>
          <w:rFonts w:ascii="Arial" w:hAnsi="Arial" w:cs="Arial"/>
        </w:rPr>
        <w:t>RAN-centric Data Collection and Utilization</w:t>
      </w:r>
      <w:r w:rsidRPr="009542C1">
        <w:rPr>
          <w:rFonts w:ascii="Arial" w:hAnsi="Arial" w:cs="Arial" w:hint="eastAsia"/>
        </w:rPr>
        <w:t xml:space="preserve"> for NR</w:t>
      </w:r>
      <w:r>
        <w:rPr>
          <w:rFonts w:ascii="Arial" w:hAnsi="Arial" w:cs="Arial"/>
        </w:rPr>
        <w:t>” which includes the below as one of the objectives</w:t>
      </w:r>
      <w:r w:rsidR="00B811FE">
        <w:rPr>
          <w:rFonts w:ascii="Arial" w:hAnsi="Arial" w:cs="Arial"/>
        </w:rPr>
        <w:t xml:space="preserve"> [1]</w:t>
      </w:r>
      <w:r>
        <w:rPr>
          <w:rFonts w:ascii="Arial" w:hAnsi="Arial" w:cs="Arial"/>
        </w:rPr>
        <w:t>:</w:t>
      </w:r>
    </w:p>
    <w:tbl>
      <w:tblPr>
        <w:tblStyle w:val="TableGrid"/>
        <w:tblW w:w="0" w:type="auto"/>
        <w:tblLook w:val="04A0" w:firstRow="1" w:lastRow="0" w:firstColumn="1" w:lastColumn="0" w:noHBand="0" w:noVBand="1"/>
      </w:tblPr>
      <w:tblGrid>
        <w:gridCol w:w="9631"/>
      </w:tblGrid>
      <w:tr w:rsidR="009542C1" w14:paraId="5129476C" w14:textId="77777777" w:rsidTr="009542C1">
        <w:tc>
          <w:tcPr>
            <w:tcW w:w="9631" w:type="dxa"/>
          </w:tcPr>
          <w:p w14:paraId="4282D598" w14:textId="77777777" w:rsidR="006C136D" w:rsidRPr="00235517" w:rsidRDefault="006C136D" w:rsidP="006C136D">
            <w:pPr>
              <w:rPr>
                <w:bCs/>
                <w:lang w:val="en-US"/>
              </w:rPr>
            </w:pPr>
            <w:r>
              <w:rPr>
                <w:rFonts w:hint="eastAsia"/>
                <w:bCs/>
                <w:lang w:eastAsia="zh-CN"/>
              </w:rPr>
              <w:t xml:space="preserve">This study item aims to </w:t>
            </w:r>
            <w:r>
              <w:rPr>
                <w:bCs/>
                <w:lang w:eastAsia="zh-CN"/>
              </w:rPr>
              <w:t>investigate</w:t>
            </w:r>
            <w:r>
              <w:rPr>
                <w:rFonts w:hint="eastAsia"/>
                <w:bCs/>
                <w:lang w:eastAsia="zh-CN"/>
              </w:rPr>
              <w:t xml:space="preserve"> </w:t>
            </w:r>
            <w:r w:rsidRPr="00580374">
              <w:t>RAN-centric Data collection and utilization</w:t>
            </w:r>
            <w:r>
              <w:rPr>
                <w:rFonts w:hint="eastAsia"/>
                <w:lang w:eastAsia="zh-CN"/>
              </w:rPr>
              <w:t xml:space="preserve"> for </w:t>
            </w:r>
            <w:r w:rsidRPr="00276575">
              <w:rPr>
                <w:rFonts w:hint="eastAsia"/>
                <w:highlight w:val="yellow"/>
                <w:lang w:eastAsia="zh-CN"/>
              </w:rPr>
              <w:t>NR and LTE</w:t>
            </w:r>
            <w:r>
              <w:rPr>
                <w:rFonts w:hint="eastAsia"/>
                <w:bCs/>
                <w:lang w:eastAsia="zh-CN"/>
              </w:rPr>
              <w:t xml:space="preserve">, </w:t>
            </w:r>
            <w:r>
              <w:rPr>
                <w:rFonts w:hint="eastAsia"/>
                <w:bCs/>
                <w:lang w:val="en-US" w:eastAsia="zh-CN"/>
              </w:rPr>
              <w:t>d</w:t>
            </w:r>
            <w:r w:rsidRPr="00BB060C">
              <w:rPr>
                <w:rFonts w:hint="eastAsia"/>
                <w:bCs/>
                <w:lang w:val="en-US"/>
              </w:rPr>
              <w:t>etailed objectives are:</w:t>
            </w:r>
          </w:p>
          <w:p w14:paraId="37A5D50C" w14:textId="2A44EBCA" w:rsidR="009542C1" w:rsidRPr="00AD623F" w:rsidRDefault="009542C1" w:rsidP="006C136D">
            <w:pPr>
              <w:widowControl w:val="0"/>
              <w:numPr>
                <w:ilvl w:val="0"/>
                <w:numId w:val="12"/>
              </w:numPr>
              <w:autoSpaceDE w:val="0"/>
              <w:autoSpaceDN w:val="0"/>
              <w:adjustRightInd w:val="0"/>
              <w:spacing w:after="156"/>
              <w:jc w:val="both"/>
              <w:rPr>
                <w:bCs/>
                <w:lang w:eastAsia="zh-CN"/>
              </w:rPr>
            </w:pPr>
            <w:r w:rsidRPr="00AD623F">
              <w:rPr>
                <w:rFonts w:hint="eastAsia"/>
                <w:bCs/>
                <w:lang w:eastAsia="zh-CN"/>
              </w:rPr>
              <w:t>I</w:t>
            </w:r>
            <w:r w:rsidRPr="00AD623F">
              <w:rPr>
                <w:bCs/>
                <w:lang w:eastAsia="zh-CN"/>
              </w:rPr>
              <w:t xml:space="preserve">dentify necessary standard </w:t>
            </w:r>
            <w:r>
              <w:rPr>
                <w:rFonts w:hint="eastAsia"/>
                <w:bCs/>
                <w:lang w:eastAsia="zh-CN"/>
              </w:rPr>
              <w:t>impact</w:t>
            </w:r>
            <w:r w:rsidRPr="00AD623F">
              <w:rPr>
                <w:bCs/>
                <w:lang w:eastAsia="zh-CN"/>
              </w:rPr>
              <w:t xml:space="preserve"> </w:t>
            </w:r>
            <w:r w:rsidRPr="00AD623F">
              <w:rPr>
                <w:rFonts w:hint="eastAsia"/>
                <w:bCs/>
                <w:lang w:eastAsia="zh-CN"/>
              </w:rPr>
              <w:t>on</w:t>
            </w:r>
            <w:r w:rsidRPr="00AD623F">
              <w:rPr>
                <w:bCs/>
                <w:lang w:eastAsia="zh-CN"/>
              </w:rPr>
              <w:t xml:space="preserve"> data collection and utilization</w:t>
            </w:r>
            <w:r w:rsidRPr="00AD623F">
              <w:rPr>
                <w:rFonts w:hint="eastAsia"/>
                <w:bCs/>
                <w:lang w:eastAsia="zh-CN"/>
              </w:rPr>
              <w:t xml:space="preserve"> </w:t>
            </w:r>
            <w:r>
              <w:rPr>
                <w:rFonts w:hint="eastAsia"/>
                <w:bCs/>
                <w:lang w:eastAsia="zh-CN"/>
              </w:rPr>
              <w:t xml:space="preserve">for the defined </w:t>
            </w:r>
            <w:r w:rsidRPr="00AD623F">
              <w:rPr>
                <w:rFonts w:hint="eastAsia"/>
                <w:bCs/>
                <w:lang w:eastAsia="zh-CN"/>
              </w:rPr>
              <w:t>use cases and scenarios</w:t>
            </w:r>
            <w:r>
              <w:rPr>
                <w:rFonts w:hint="eastAsia"/>
                <w:bCs/>
                <w:lang w:eastAsia="zh-CN"/>
              </w:rPr>
              <w:t xml:space="preserve">, including, </w:t>
            </w:r>
          </w:p>
          <w:p w14:paraId="6FEB0CE4" w14:textId="77777777" w:rsidR="009542C1" w:rsidRDefault="009542C1" w:rsidP="009542C1">
            <w:pPr>
              <w:pStyle w:val="ListParagraph"/>
              <w:widowControl w:val="0"/>
              <w:numPr>
                <w:ilvl w:val="0"/>
                <w:numId w:val="11"/>
              </w:numPr>
              <w:overflowPunct/>
              <w:spacing w:after="156"/>
              <w:ind w:firstLineChars="0"/>
              <w:jc w:val="both"/>
              <w:textAlignment w:val="auto"/>
              <w:rPr>
                <w:bCs/>
                <w:lang w:eastAsia="zh-CN"/>
              </w:rPr>
            </w:pPr>
            <w:r w:rsidRPr="00AD623F">
              <w:rPr>
                <w:bCs/>
                <w:lang w:eastAsia="zh-CN"/>
              </w:rPr>
              <w:t xml:space="preserve">Definition: Identify </w:t>
            </w:r>
            <w:r>
              <w:rPr>
                <w:rFonts w:hint="eastAsia"/>
                <w:bCs/>
                <w:lang w:eastAsia="zh-CN"/>
              </w:rPr>
              <w:t>relevant</w:t>
            </w:r>
            <w:r w:rsidRPr="00AD623F">
              <w:rPr>
                <w:bCs/>
                <w:lang w:eastAsia="zh-CN"/>
              </w:rPr>
              <w:t xml:space="preserve"> measurement quantities</w:t>
            </w:r>
            <w:r>
              <w:rPr>
                <w:rFonts w:hint="eastAsia"/>
                <w:bCs/>
                <w:lang w:eastAsia="zh-CN"/>
              </w:rPr>
              <w:t>, events and faults</w:t>
            </w:r>
            <w:r w:rsidRPr="00AD623F">
              <w:rPr>
                <w:rFonts w:hint="eastAsia"/>
                <w:bCs/>
                <w:lang w:eastAsia="zh-CN"/>
              </w:rPr>
              <w:t xml:space="preserve"> </w:t>
            </w:r>
            <w:r w:rsidRPr="00AD623F">
              <w:rPr>
                <w:bCs/>
                <w:lang w:eastAsia="zh-CN"/>
              </w:rPr>
              <w:t>for collection and utilization.</w:t>
            </w:r>
            <w:r w:rsidRPr="00AD623F">
              <w:rPr>
                <w:rFonts w:hint="eastAsia"/>
                <w:bCs/>
                <w:lang w:eastAsia="zh-CN"/>
              </w:rPr>
              <w:t xml:space="preserve"> On top of e</w:t>
            </w:r>
            <w:r w:rsidRPr="00AD623F">
              <w:rPr>
                <w:bCs/>
                <w:lang w:eastAsia="zh-CN"/>
              </w:rPr>
              <w:t>xisting RRM measurements and LTE L2 measurements</w:t>
            </w:r>
            <w:r w:rsidRPr="00AD623F">
              <w:rPr>
                <w:rFonts w:hint="eastAsia"/>
                <w:bCs/>
                <w:lang w:eastAsia="zh-CN"/>
              </w:rPr>
              <w:t>, identify metrics to be newly introduced or to be refined</w:t>
            </w:r>
            <w:r w:rsidRPr="00AD623F">
              <w:rPr>
                <w:bCs/>
                <w:lang w:eastAsia="zh-CN"/>
              </w:rPr>
              <w:t>, including</w:t>
            </w:r>
            <w:r>
              <w:rPr>
                <w:rFonts w:hint="eastAsia"/>
                <w:bCs/>
                <w:lang w:eastAsia="zh-CN"/>
              </w:rPr>
              <w:t xml:space="preserve"> [RAN2]</w:t>
            </w:r>
            <w:r w:rsidRPr="00AD623F">
              <w:rPr>
                <w:bCs/>
                <w:lang w:eastAsia="zh-CN"/>
              </w:rPr>
              <w:t>:</w:t>
            </w:r>
          </w:p>
          <w:p w14:paraId="275A775F" w14:textId="77777777" w:rsidR="009542C1" w:rsidRDefault="009542C1" w:rsidP="009542C1">
            <w:pPr>
              <w:widowControl w:val="0"/>
              <w:numPr>
                <w:ilvl w:val="2"/>
                <w:numId w:val="10"/>
              </w:numPr>
              <w:autoSpaceDE w:val="0"/>
              <w:autoSpaceDN w:val="0"/>
              <w:adjustRightInd w:val="0"/>
              <w:spacing w:after="156"/>
              <w:jc w:val="both"/>
              <w:rPr>
                <w:bCs/>
                <w:lang w:eastAsia="zh-CN"/>
              </w:rPr>
            </w:pPr>
            <w:r w:rsidRPr="00AD623F">
              <w:rPr>
                <w:bCs/>
                <w:lang w:eastAsia="zh-CN"/>
              </w:rPr>
              <w:t>RRM measurement quantities, RLF</w:t>
            </w:r>
            <w:r>
              <w:rPr>
                <w:rFonts w:hint="eastAsia"/>
                <w:bCs/>
                <w:lang w:eastAsia="zh-CN"/>
              </w:rPr>
              <w:t xml:space="preserve"> and</w:t>
            </w:r>
            <w:r w:rsidRPr="00AD623F">
              <w:rPr>
                <w:rFonts w:hint="eastAsia"/>
                <w:bCs/>
                <w:lang w:eastAsia="zh-CN"/>
              </w:rPr>
              <w:t xml:space="preserve"> </w:t>
            </w:r>
            <w:r w:rsidRPr="00AD623F">
              <w:rPr>
                <w:bCs/>
                <w:lang w:eastAsia="zh-CN"/>
              </w:rPr>
              <w:t>access failure</w:t>
            </w:r>
            <w:r>
              <w:rPr>
                <w:rFonts w:hint="eastAsia"/>
                <w:bCs/>
                <w:lang w:eastAsia="zh-CN"/>
              </w:rPr>
              <w:t xml:space="preserve"> information</w:t>
            </w:r>
            <w:r w:rsidRPr="00AD623F">
              <w:rPr>
                <w:rFonts w:hint="eastAsia"/>
                <w:bCs/>
                <w:lang w:eastAsia="zh-CN"/>
              </w:rPr>
              <w:t>, etc f</w:t>
            </w:r>
            <w:r w:rsidRPr="00AD623F">
              <w:rPr>
                <w:bCs/>
                <w:lang w:eastAsia="zh-CN"/>
              </w:rPr>
              <w:t>rom consenting UEs,</w:t>
            </w:r>
          </w:p>
          <w:p w14:paraId="54A24AC2" w14:textId="77777777" w:rsidR="009542C1" w:rsidRPr="0021744E" w:rsidRDefault="009542C1" w:rsidP="009542C1">
            <w:pPr>
              <w:widowControl w:val="0"/>
              <w:numPr>
                <w:ilvl w:val="2"/>
                <w:numId w:val="10"/>
              </w:numPr>
              <w:autoSpaceDE w:val="0"/>
              <w:autoSpaceDN w:val="0"/>
              <w:adjustRightInd w:val="0"/>
              <w:spacing w:after="156"/>
              <w:jc w:val="both"/>
              <w:rPr>
                <w:bCs/>
                <w:lang w:eastAsia="zh-CN"/>
              </w:rPr>
            </w:pPr>
            <w:r w:rsidRPr="00276575">
              <w:rPr>
                <w:bCs/>
                <w:highlight w:val="yellow"/>
                <w:lang w:eastAsia="zh-CN"/>
              </w:rPr>
              <w:t xml:space="preserve">L2 measurement </w:t>
            </w:r>
            <w:bookmarkStart w:id="1" w:name="OLE_LINK2"/>
            <w:r w:rsidRPr="00276575">
              <w:rPr>
                <w:bCs/>
                <w:highlight w:val="yellow"/>
                <w:lang w:eastAsia="zh-CN"/>
              </w:rPr>
              <w:t>quantities</w:t>
            </w:r>
            <w:bookmarkEnd w:id="1"/>
            <w:r w:rsidRPr="00F02207">
              <w:rPr>
                <w:rFonts w:hint="eastAsia"/>
                <w:bCs/>
                <w:lang w:eastAsia="zh-CN"/>
              </w:rPr>
              <w:t>.</w:t>
            </w:r>
          </w:p>
          <w:p w14:paraId="711AC6BF" w14:textId="77777777" w:rsidR="009542C1" w:rsidRDefault="009542C1" w:rsidP="009542C1">
            <w:pPr>
              <w:widowControl w:val="0"/>
              <w:numPr>
                <w:ilvl w:val="2"/>
                <w:numId w:val="10"/>
              </w:numPr>
              <w:autoSpaceDE w:val="0"/>
              <w:autoSpaceDN w:val="0"/>
              <w:adjustRightInd w:val="0"/>
              <w:spacing w:after="156"/>
              <w:jc w:val="both"/>
              <w:rPr>
                <w:bCs/>
                <w:lang w:eastAsia="zh-CN"/>
              </w:rPr>
            </w:pPr>
            <w:r w:rsidRPr="00F02207">
              <w:rPr>
                <w:bCs/>
                <w:lang w:eastAsia="zh-CN"/>
              </w:rPr>
              <w:t>L</w:t>
            </w:r>
            <w:r>
              <w:rPr>
                <w:rFonts w:eastAsia="MS Mincho" w:hint="eastAsia"/>
                <w:bCs/>
                <w:lang w:eastAsia="ja-JP"/>
              </w:rPr>
              <w:t>1</w:t>
            </w:r>
            <w:r w:rsidRPr="00F02207">
              <w:rPr>
                <w:bCs/>
                <w:lang w:eastAsia="zh-CN"/>
              </w:rPr>
              <w:t xml:space="preserve"> measurement quantities</w:t>
            </w:r>
            <w:r>
              <w:rPr>
                <w:rFonts w:eastAsia="MS Mincho" w:hint="eastAsia"/>
                <w:bCs/>
                <w:lang w:eastAsia="ja-JP"/>
              </w:rPr>
              <w:t xml:space="preserve"> (e.g. Timing Advance in RAR)</w:t>
            </w:r>
          </w:p>
          <w:p w14:paraId="34C0527D" w14:textId="6BE12ED6" w:rsidR="009542C1" w:rsidRPr="009542C1" w:rsidRDefault="009542C1" w:rsidP="00C1497E">
            <w:pPr>
              <w:widowControl w:val="0"/>
              <w:numPr>
                <w:ilvl w:val="2"/>
                <w:numId w:val="10"/>
              </w:numPr>
              <w:autoSpaceDE w:val="0"/>
              <w:autoSpaceDN w:val="0"/>
              <w:adjustRightInd w:val="0"/>
              <w:spacing w:after="156"/>
              <w:jc w:val="both"/>
              <w:rPr>
                <w:bCs/>
                <w:lang w:eastAsia="zh-CN"/>
              </w:rPr>
            </w:pPr>
            <w:r>
              <w:rPr>
                <w:rFonts w:eastAsia="MS Mincho"/>
                <w:bCs/>
                <w:lang w:eastAsia="ja-JP"/>
              </w:rPr>
              <w:t>Sensor data for UE orientation</w:t>
            </w:r>
            <w:r w:rsidRPr="007845AB">
              <w:rPr>
                <w:rFonts w:eastAsia="MS Mincho"/>
                <w:bCs/>
                <w:lang w:eastAsia="ja-JP"/>
              </w:rPr>
              <w:t>/altitude</w:t>
            </w:r>
            <w:r>
              <w:rPr>
                <w:rFonts w:eastAsia="MS Mincho"/>
                <w:bCs/>
                <w:lang w:eastAsia="ja-JP"/>
              </w:rPr>
              <w:t xml:space="preserve"> to log in addition to location (e.g., digital compass, </w:t>
            </w:r>
            <w:bookmarkStart w:id="2" w:name="OLE_LINK7"/>
            <w:bookmarkStart w:id="3" w:name="OLE_LINK8"/>
            <w:r>
              <w:rPr>
                <w:rFonts w:eastAsia="MS Mincho"/>
                <w:bCs/>
                <w:lang w:eastAsia="ja-JP"/>
              </w:rPr>
              <w:t>gyroscope</w:t>
            </w:r>
            <w:bookmarkEnd w:id="2"/>
            <w:bookmarkEnd w:id="3"/>
            <w:r>
              <w:rPr>
                <w:rFonts w:asciiTheme="minorEastAsia" w:hAnsiTheme="minorEastAsia" w:hint="eastAsia"/>
                <w:bCs/>
                <w:lang w:eastAsia="zh-CN"/>
              </w:rPr>
              <w:t>,</w:t>
            </w:r>
            <w:r w:rsidR="001741A7">
              <w:rPr>
                <w:rFonts w:asciiTheme="minorEastAsia" w:hAnsiTheme="minorEastAsia"/>
                <w:bCs/>
                <w:lang w:eastAsia="zh-CN"/>
              </w:rPr>
              <w:t xml:space="preserve"> </w:t>
            </w:r>
            <w:r w:rsidRPr="00084567">
              <w:rPr>
                <w:bCs/>
                <w:lang w:eastAsia="zh-CN"/>
              </w:rPr>
              <w:t>barometer</w:t>
            </w:r>
            <w:r>
              <w:rPr>
                <w:rFonts w:eastAsia="MS Mincho"/>
                <w:bCs/>
                <w:lang w:eastAsia="ja-JP"/>
              </w:rPr>
              <w:t>)</w:t>
            </w:r>
          </w:p>
        </w:tc>
      </w:tr>
    </w:tbl>
    <w:p w14:paraId="3C033A57" w14:textId="77777777" w:rsidR="009542C1" w:rsidRDefault="009542C1" w:rsidP="00C1497E">
      <w:pPr>
        <w:rPr>
          <w:rFonts w:ascii="Arial" w:hAnsi="Arial" w:cs="Arial"/>
        </w:rPr>
      </w:pPr>
    </w:p>
    <w:p w14:paraId="0BBDFC0A" w14:textId="5D2F233F" w:rsidR="00CD4C7B" w:rsidRPr="00C639BE" w:rsidRDefault="009542C1" w:rsidP="00C1497E">
      <w:pPr>
        <w:rPr>
          <w:rFonts w:ascii="Arial" w:hAnsi="Arial" w:cs="Arial"/>
        </w:rPr>
      </w:pPr>
      <w:r>
        <w:rPr>
          <w:rFonts w:ascii="Arial" w:hAnsi="Arial" w:cs="Arial"/>
        </w:rPr>
        <w:t>Throughput measurement is an important metric in verifying the QoS provid</w:t>
      </w:r>
      <w:r w:rsidR="007E0729">
        <w:rPr>
          <w:rFonts w:ascii="Arial" w:hAnsi="Arial" w:cs="Arial"/>
        </w:rPr>
        <w:t>ed to a UE. I</w:t>
      </w:r>
      <w:r>
        <w:rPr>
          <w:rFonts w:ascii="Arial" w:hAnsi="Arial" w:cs="Arial"/>
        </w:rPr>
        <w:t xml:space="preserve">n this paper, we discuss the adequacies of the SA5 defined measurements related to throughput calculation. </w:t>
      </w:r>
      <w:r w:rsidR="002474A0">
        <w:rPr>
          <w:rFonts w:ascii="Arial" w:hAnsi="Arial" w:cs="Arial"/>
        </w:rPr>
        <w:t xml:space="preserve">The current </w:t>
      </w:r>
    </w:p>
    <w:p w14:paraId="127ACA6D" w14:textId="29DF85D9" w:rsidR="00CD4C7B" w:rsidRPr="00C639BE" w:rsidRDefault="00CD4C7B" w:rsidP="00CD4C7B">
      <w:pPr>
        <w:pStyle w:val="Heading1"/>
        <w:rPr>
          <w:rFonts w:cs="Arial"/>
        </w:rPr>
      </w:pPr>
      <w:r w:rsidRPr="00C639BE">
        <w:rPr>
          <w:rFonts w:cs="Arial"/>
        </w:rPr>
        <w:t>2</w:t>
      </w:r>
      <w:r w:rsidRPr="00C639BE">
        <w:rPr>
          <w:rFonts w:cs="Arial"/>
        </w:rPr>
        <w:tab/>
      </w:r>
      <w:r w:rsidR="00C639BE">
        <w:rPr>
          <w:rFonts w:cs="Arial"/>
        </w:rPr>
        <w:t>Discussion</w:t>
      </w:r>
    </w:p>
    <w:p w14:paraId="16C2F5DD" w14:textId="77777777" w:rsidR="004C00E7" w:rsidRPr="00D758EE" w:rsidRDefault="007E0729" w:rsidP="007E0729">
      <w:pPr>
        <w:shd w:val="clear" w:color="auto" w:fill="FFFFFF"/>
        <w:spacing w:before="75" w:after="75"/>
        <w:contextualSpacing/>
        <w:rPr>
          <w:rFonts w:ascii="Arial" w:hAnsi="Arial" w:cs="Arial"/>
        </w:rPr>
      </w:pPr>
      <w:r w:rsidRPr="00D758EE">
        <w:rPr>
          <w:rFonts w:ascii="Arial" w:hAnsi="Arial" w:cs="Arial"/>
        </w:rPr>
        <w:t>Performance measurements for 5G networks including throughput measurements</w:t>
      </w:r>
      <w:r w:rsidRPr="00D758EE">
        <w:rPr>
          <w:rFonts w:ascii="Arial" w:hAnsi="Arial" w:cs="Arial" w:hint="eastAsia"/>
        </w:rPr>
        <w:t xml:space="preserve"> </w:t>
      </w:r>
      <w:r w:rsidRPr="00D758EE">
        <w:rPr>
          <w:rFonts w:ascii="Arial" w:hAnsi="Arial" w:cs="Arial"/>
        </w:rPr>
        <w:t>at gNB is</w:t>
      </w:r>
      <w:r w:rsidRPr="00D758EE">
        <w:rPr>
          <w:rFonts w:ascii="Arial" w:hAnsi="Arial" w:cs="Arial" w:hint="eastAsia"/>
        </w:rPr>
        <w:t xml:space="preserve"> defined in the SA5 TS 28.552 </w:t>
      </w:r>
      <w:r w:rsidRPr="00D758EE">
        <w:rPr>
          <w:rFonts w:ascii="Arial" w:hAnsi="Arial" w:cs="Arial"/>
        </w:rPr>
        <w:t>“</w:t>
      </w:r>
      <w:r w:rsidRPr="00D758EE">
        <w:rPr>
          <w:rFonts w:ascii="Arial" w:hAnsi="Arial" w:cs="Arial" w:hint="eastAsia"/>
        </w:rPr>
        <w:t>5G performance measurements</w:t>
      </w:r>
      <w:r w:rsidRPr="00D758EE">
        <w:rPr>
          <w:rFonts w:ascii="Arial" w:hAnsi="Arial" w:cs="Arial"/>
        </w:rPr>
        <w:t>”</w:t>
      </w:r>
      <w:r w:rsidRPr="00D758EE">
        <w:rPr>
          <w:rFonts w:ascii="Arial" w:hAnsi="Arial" w:cs="Arial" w:hint="eastAsia"/>
        </w:rPr>
        <w:t>.</w:t>
      </w:r>
      <w:r w:rsidR="00BD3F8D" w:rsidRPr="00D758EE">
        <w:rPr>
          <w:rFonts w:ascii="Arial" w:hAnsi="Arial" w:cs="Arial"/>
        </w:rPr>
        <w:t xml:space="preserve"> RAN2 also studied the feasibility of SA5 defined measurements related to RAN2.  </w:t>
      </w:r>
    </w:p>
    <w:p w14:paraId="61E207D6" w14:textId="77777777" w:rsidR="004C00E7" w:rsidRPr="00D758EE" w:rsidRDefault="004C00E7" w:rsidP="007E0729">
      <w:pPr>
        <w:shd w:val="clear" w:color="auto" w:fill="FFFFFF"/>
        <w:spacing w:before="75" w:after="75"/>
        <w:contextualSpacing/>
        <w:rPr>
          <w:rFonts w:ascii="Arial" w:hAnsi="Arial" w:cs="Arial"/>
        </w:rPr>
      </w:pPr>
    </w:p>
    <w:p w14:paraId="5BCC5AF3" w14:textId="31BF4622" w:rsidR="00CC6C5D" w:rsidRPr="00D758EE" w:rsidRDefault="00F66545" w:rsidP="007E0729">
      <w:pPr>
        <w:shd w:val="clear" w:color="auto" w:fill="FFFFFF"/>
        <w:spacing w:before="75" w:after="75"/>
        <w:contextualSpacing/>
        <w:rPr>
          <w:rFonts w:ascii="Arial" w:hAnsi="Arial" w:cs="Arial"/>
        </w:rPr>
      </w:pPr>
      <w:r w:rsidRPr="00D758EE">
        <w:rPr>
          <w:rFonts w:ascii="Arial" w:hAnsi="Arial" w:cs="Arial"/>
        </w:rPr>
        <w:t xml:space="preserve">It is observed that throughput measurements are calculated at PDCP SDU level based on data volume between reference time </w:t>
      </w:r>
      <w:r w:rsidR="007778E1" w:rsidRPr="00D758EE">
        <w:rPr>
          <w:rFonts w:ascii="Arial" w:hAnsi="Arial" w:cs="Arial"/>
        </w:rPr>
        <w:t>points</w:t>
      </w:r>
      <w:r w:rsidRPr="00D758EE">
        <w:rPr>
          <w:rFonts w:ascii="Arial" w:hAnsi="Arial" w:cs="Arial"/>
        </w:rPr>
        <w:t xml:space="preserve"> at PDCP layer, in LTE as defined in </w:t>
      </w:r>
      <w:r w:rsidR="007778E1" w:rsidRPr="00D758EE">
        <w:rPr>
          <w:rFonts w:ascii="Arial" w:hAnsi="Arial" w:cs="Arial"/>
        </w:rPr>
        <w:t>[3]</w:t>
      </w:r>
      <w:r w:rsidRPr="00D758EE">
        <w:rPr>
          <w:rFonts w:ascii="Arial" w:hAnsi="Arial" w:cs="Arial"/>
        </w:rPr>
        <w:t xml:space="preserve">. </w:t>
      </w:r>
      <w:r w:rsidR="007778E1" w:rsidRPr="00D758EE">
        <w:rPr>
          <w:rFonts w:ascii="Arial" w:hAnsi="Arial" w:cs="Arial"/>
        </w:rPr>
        <w:t xml:space="preserve">However, the throughout measurements for NR as defined in [2] are calculated at RLC layer based on data volume between reference time </w:t>
      </w:r>
      <w:r w:rsidR="004C00E7" w:rsidRPr="00D758EE">
        <w:rPr>
          <w:rFonts w:ascii="Arial" w:hAnsi="Arial" w:cs="Arial"/>
        </w:rPr>
        <w:t>points at RLC layer as illustrated in below table.</w:t>
      </w:r>
    </w:p>
    <w:p w14:paraId="57A0B103" w14:textId="70EB2446" w:rsidR="002474A0" w:rsidRDefault="002474A0" w:rsidP="007E0729">
      <w:pPr>
        <w:shd w:val="clear" w:color="auto" w:fill="FFFFFF"/>
        <w:spacing w:before="75" w:after="75"/>
        <w:contextualSpacing/>
        <w:rPr>
          <w:iCs/>
          <w:sz w:val="21"/>
          <w:szCs w:val="21"/>
          <w:lang w:val="en-US" w:eastAsia="zh-CN"/>
        </w:rPr>
      </w:pPr>
    </w:p>
    <w:p w14:paraId="07DB92A6" w14:textId="0D9593E5" w:rsidR="00F66545" w:rsidRDefault="00F66545" w:rsidP="007E0729">
      <w:pPr>
        <w:shd w:val="clear" w:color="auto" w:fill="FFFFFF"/>
        <w:spacing w:before="75" w:after="75"/>
        <w:contextualSpacing/>
        <w:rPr>
          <w:iCs/>
          <w:sz w:val="21"/>
          <w:szCs w:val="21"/>
          <w:lang w:val="en-US" w:eastAsia="zh-CN"/>
        </w:rPr>
      </w:pPr>
    </w:p>
    <w:p w14:paraId="3E576466" w14:textId="39B37D57" w:rsidR="00F66545" w:rsidRDefault="00F66545" w:rsidP="007E0729">
      <w:pPr>
        <w:shd w:val="clear" w:color="auto" w:fill="FFFFFF"/>
        <w:spacing w:before="75" w:after="75"/>
        <w:contextualSpacing/>
        <w:rPr>
          <w:iCs/>
          <w:sz w:val="21"/>
          <w:szCs w:val="21"/>
          <w:lang w:val="en-US" w:eastAsia="zh-CN"/>
        </w:rPr>
      </w:pPr>
    </w:p>
    <w:p w14:paraId="35DC35BE" w14:textId="5C068A45" w:rsidR="00F66545" w:rsidRDefault="00F66545" w:rsidP="007E0729">
      <w:pPr>
        <w:shd w:val="clear" w:color="auto" w:fill="FFFFFF"/>
        <w:spacing w:before="75" w:after="75"/>
        <w:contextualSpacing/>
        <w:rPr>
          <w:iCs/>
          <w:sz w:val="21"/>
          <w:szCs w:val="21"/>
          <w:lang w:val="en-US" w:eastAsia="zh-CN"/>
        </w:rPr>
      </w:pPr>
    </w:p>
    <w:p w14:paraId="01F36784" w14:textId="71D6DC63" w:rsidR="00F66545" w:rsidRDefault="00F66545" w:rsidP="007E0729">
      <w:pPr>
        <w:shd w:val="clear" w:color="auto" w:fill="FFFFFF"/>
        <w:spacing w:before="75" w:after="75"/>
        <w:contextualSpacing/>
        <w:rPr>
          <w:iCs/>
          <w:sz w:val="21"/>
          <w:szCs w:val="21"/>
          <w:lang w:val="en-US" w:eastAsia="zh-CN"/>
        </w:rPr>
      </w:pPr>
    </w:p>
    <w:p w14:paraId="5AD1ACF7" w14:textId="38E558F9" w:rsidR="00F66545" w:rsidRDefault="00F66545" w:rsidP="007E0729">
      <w:pPr>
        <w:shd w:val="clear" w:color="auto" w:fill="FFFFFF"/>
        <w:spacing w:before="75" w:after="75"/>
        <w:contextualSpacing/>
        <w:rPr>
          <w:iCs/>
          <w:sz w:val="21"/>
          <w:szCs w:val="21"/>
          <w:lang w:val="en-US" w:eastAsia="zh-CN"/>
        </w:rPr>
      </w:pPr>
    </w:p>
    <w:p w14:paraId="519308BF" w14:textId="10C35B62" w:rsidR="00F66545" w:rsidRDefault="00F66545" w:rsidP="007E0729">
      <w:pPr>
        <w:shd w:val="clear" w:color="auto" w:fill="FFFFFF"/>
        <w:spacing w:before="75" w:after="75"/>
        <w:contextualSpacing/>
        <w:rPr>
          <w:iCs/>
          <w:sz w:val="21"/>
          <w:szCs w:val="21"/>
          <w:lang w:val="en-US" w:eastAsia="zh-CN"/>
        </w:rPr>
      </w:pPr>
    </w:p>
    <w:p w14:paraId="319589D5" w14:textId="50D571F1" w:rsidR="00F66545" w:rsidRDefault="00F66545" w:rsidP="007E0729">
      <w:pPr>
        <w:shd w:val="clear" w:color="auto" w:fill="FFFFFF"/>
        <w:spacing w:before="75" w:after="75"/>
        <w:contextualSpacing/>
        <w:rPr>
          <w:iCs/>
          <w:sz w:val="21"/>
          <w:szCs w:val="21"/>
          <w:lang w:val="en-US" w:eastAsia="zh-CN"/>
        </w:rPr>
      </w:pPr>
    </w:p>
    <w:p w14:paraId="278101EB" w14:textId="1B336645" w:rsidR="00F66545" w:rsidRDefault="00F66545" w:rsidP="007E0729">
      <w:pPr>
        <w:shd w:val="clear" w:color="auto" w:fill="FFFFFF"/>
        <w:spacing w:before="75" w:after="75"/>
        <w:contextualSpacing/>
        <w:rPr>
          <w:iCs/>
          <w:sz w:val="21"/>
          <w:szCs w:val="21"/>
          <w:lang w:val="en-US" w:eastAsia="zh-CN"/>
        </w:rPr>
      </w:pPr>
    </w:p>
    <w:p w14:paraId="1DE72D00" w14:textId="48B61ADD" w:rsidR="00F66545" w:rsidRDefault="00F66545" w:rsidP="007E0729">
      <w:pPr>
        <w:shd w:val="clear" w:color="auto" w:fill="FFFFFF"/>
        <w:spacing w:before="75" w:after="75"/>
        <w:contextualSpacing/>
        <w:rPr>
          <w:iCs/>
          <w:sz w:val="21"/>
          <w:szCs w:val="21"/>
          <w:lang w:val="en-US" w:eastAsia="zh-CN"/>
        </w:rPr>
      </w:pPr>
    </w:p>
    <w:p w14:paraId="0D315D2A" w14:textId="39CFD5AC" w:rsidR="00F66545" w:rsidRDefault="00F66545" w:rsidP="007E0729">
      <w:pPr>
        <w:shd w:val="clear" w:color="auto" w:fill="FFFFFF"/>
        <w:spacing w:before="75" w:after="75"/>
        <w:contextualSpacing/>
        <w:rPr>
          <w:iCs/>
          <w:sz w:val="21"/>
          <w:szCs w:val="21"/>
          <w:lang w:val="en-US" w:eastAsia="zh-CN"/>
        </w:rPr>
      </w:pPr>
    </w:p>
    <w:p w14:paraId="7544F0E9" w14:textId="70DB1B25" w:rsidR="00F66545" w:rsidRDefault="00F66545" w:rsidP="007E0729">
      <w:pPr>
        <w:shd w:val="clear" w:color="auto" w:fill="FFFFFF"/>
        <w:spacing w:before="75" w:after="75"/>
        <w:contextualSpacing/>
        <w:rPr>
          <w:iCs/>
          <w:sz w:val="21"/>
          <w:szCs w:val="21"/>
          <w:lang w:val="en-US" w:eastAsia="zh-CN"/>
        </w:rPr>
      </w:pPr>
    </w:p>
    <w:p w14:paraId="20AD4810" w14:textId="32B25DC3" w:rsidR="00F66545" w:rsidRDefault="00F66545" w:rsidP="007E0729">
      <w:pPr>
        <w:shd w:val="clear" w:color="auto" w:fill="FFFFFF"/>
        <w:spacing w:before="75" w:after="75"/>
        <w:contextualSpacing/>
        <w:rPr>
          <w:iCs/>
          <w:sz w:val="21"/>
          <w:szCs w:val="21"/>
          <w:lang w:val="en-US" w:eastAsia="zh-CN"/>
        </w:rPr>
      </w:pPr>
    </w:p>
    <w:tbl>
      <w:tblPr>
        <w:tblStyle w:val="TableGrid"/>
        <w:tblW w:w="0" w:type="auto"/>
        <w:tblLayout w:type="fixed"/>
        <w:tblLook w:val="04A0" w:firstRow="1" w:lastRow="0" w:firstColumn="1" w:lastColumn="0" w:noHBand="0" w:noVBand="1"/>
      </w:tblPr>
      <w:tblGrid>
        <w:gridCol w:w="4815"/>
        <w:gridCol w:w="4816"/>
      </w:tblGrid>
      <w:tr w:rsidR="00F66545" w14:paraId="3AEB3EC5" w14:textId="77777777" w:rsidTr="00F66545">
        <w:tc>
          <w:tcPr>
            <w:tcW w:w="4815" w:type="dxa"/>
          </w:tcPr>
          <w:p w14:paraId="487B0156" w14:textId="6FA8EB4B" w:rsidR="00F66545" w:rsidRPr="009E2174" w:rsidRDefault="00724C81" w:rsidP="00F66545">
            <w:pPr>
              <w:pStyle w:val="B1"/>
              <w:rPr>
                <w:sz w:val="12"/>
                <w:szCs w:val="22"/>
              </w:rPr>
            </w:pPr>
            <w:r w:rsidRPr="00724C81">
              <w:rPr>
                <w:b/>
                <w:lang w:eastAsia="zh-CN"/>
              </w:rPr>
              <w:t xml:space="preserve">LTE: </w:t>
            </w:r>
            <w:r w:rsidR="00F66545" w:rsidRPr="00724C81">
              <w:rPr>
                <w:b/>
                <w:lang w:eastAsia="zh-CN"/>
              </w:rPr>
              <w:t>Scheduled IP Throughput in DL</w:t>
            </w:r>
            <w:r w:rsidR="00F66545">
              <w:rPr>
                <w:lang w:eastAsia="zh-CN"/>
              </w:rPr>
              <w:t xml:space="preserve"> (Similar measurement defined for as well)</w:t>
            </w:r>
          </w:p>
        </w:tc>
        <w:tc>
          <w:tcPr>
            <w:tcW w:w="4816" w:type="dxa"/>
          </w:tcPr>
          <w:p w14:paraId="31EF0DA5" w14:textId="1D9D3407" w:rsidR="00F66545" w:rsidRPr="006F0B9F" w:rsidRDefault="00724C81" w:rsidP="002474A0">
            <w:pPr>
              <w:pStyle w:val="B1"/>
              <w:rPr>
                <w:sz w:val="12"/>
                <w:szCs w:val="22"/>
              </w:rPr>
            </w:pPr>
            <w:r w:rsidRPr="00724C81">
              <w:rPr>
                <w:b/>
                <w:lang w:eastAsia="zh-CN"/>
              </w:rPr>
              <w:t xml:space="preserve">NR: </w:t>
            </w:r>
            <w:r w:rsidR="00F66545" w:rsidRPr="00724C81">
              <w:rPr>
                <w:b/>
                <w:lang w:eastAsia="zh-CN"/>
              </w:rPr>
              <w:t>Average</w:t>
            </w:r>
            <w:r w:rsidR="00F66545" w:rsidRPr="00724C81">
              <w:rPr>
                <w:b/>
              </w:rPr>
              <w:t xml:space="preserve"> DL UE throughput in gNB</w:t>
            </w:r>
            <w:r w:rsidR="00F66545">
              <w:t xml:space="preserve"> (Similar measurement defined for as well)</w:t>
            </w:r>
          </w:p>
        </w:tc>
      </w:tr>
      <w:tr w:rsidR="00724C81" w14:paraId="52995DF7" w14:textId="77777777" w:rsidTr="00F66545">
        <w:tc>
          <w:tcPr>
            <w:tcW w:w="4815" w:type="dxa"/>
          </w:tcPr>
          <w:p w14:paraId="4D63EED9" w14:textId="60B6B973" w:rsidR="00724C81" w:rsidRPr="00C23700" w:rsidRDefault="00724C81" w:rsidP="00F66545">
            <w:pPr>
              <w:pStyle w:val="B1"/>
              <w:rPr>
                <w:highlight w:val="yellow"/>
                <w:lang w:eastAsia="zh-CN"/>
              </w:rPr>
            </w:pPr>
            <w:r w:rsidRPr="00C23700">
              <w:rPr>
                <w:highlight w:val="yellow"/>
              </w:rPr>
              <w:t>The measurement is performed per QCI per UE.</w:t>
            </w:r>
          </w:p>
        </w:tc>
        <w:tc>
          <w:tcPr>
            <w:tcW w:w="4816" w:type="dxa"/>
          </w:tcPr>
          <w:p w14:paraId="0DCED3A0" w14:textId="413D70AD" w:rsidR="00724C81" w:rsidRPr="00C23700" w:rsidRDefault="002C1B21" w:rsidP="002474A0">
            <w:pPr>
              <w:pStyle w:val="B1"/>
              <w:rPr>
                <w:highlight w:val="yellow"/>
                <w:lang w:eastAsia="zh-CN"/>
              </w:rPr>
            </w:pPr>
            <w:r w:rsidRPr="00C23700">
              <w:rPr>
                <w:highlight w:val="yellow"/>
              </w:rPr>
              <w:t>The measurement is optionally split into subcounters per QoS level</w:t>
            </w:r>
          </w:p>
        </w:tc>
      </w:tr>
      <w:tr w:rsidR="002474A0" w14:paraId="65216208" w14:textId="77777777" w:rsidTr="00F66545">
        <w:tc>
          <w:tcPr>
            <w:tcW w:w="4815" w:type="dxa"/>
          </w:tcPr>
          <w:p w14:paraId="418FFAA5" w14:textId="4AF675B6" w:rsidR="002474A0" w:rsidRPr="009E2174" w:rsidRDefault="00F66545" w:rsidP="002474A0">
            <w:pPr>
              <w:pStyle w:val="TAL"/>
              <w:rPr>
                <w:rFonts w:cs="Arial"/>
                <w:kern w:val="2"/>
                <w:lang w:eastAsia="zh-CN"/>
              </w:rPr>
            </w:pPr>
            <w:r w:rsidRPr="009E2174">
              <w:rPr>
                <w:position w:val="-54"/>
                <w:sz w:val="12"/>
                <w:szCs w:val="22"/>
              </w:rPr>
              <w:object w:dxaOrig="5420" w:dyaOrig="1200" w14:anchorId="4A965F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45pt;height:53.55pt" o:ole="">
                  <v:imagedata r:id="rId13" o:title=""/>
                </v:shape>
                <o:OLEObject Type="Embed" ProgID="Equation.3" ShapeID="_x0000_i1025" DrawAspect="Content" ObjectID="_1615390295" r:id="rId14"/>
              </w:object>
            </w:r>
          </w:p>
          <w:p w14:paraId="4B8F6CAC" w14:textId="77777777" w:rsidR="002474A0" w:rsidRPr="009E2174" w:rsidRDefault="002474A0" w:rsidP="002474A0">
            <w:pPr>
              <w:pStyle w:val="TAL"/>
            </w:pPr>
          </w:p>
          <w:p w14:paraId="755EA3EB" w14:textId="6C0EAD78" w:rsidR="002474A0" w:rsidRDefault="002474A0" w:rsidP="002474A0">
            <w:pPr>
              <w:pStyle w:val="TAL"/>
            </w:pPr>
            <w:r w:rsidRPr="009E2174">
              <w:t xml:space="preserve">For small data bursts, where all buffered data is included in one initial HARQ transmission,  </w:t>
            </w:r>
            <w:r w:rsidRPr="009E2174">
              <w:rPr>
                <w:position w:val="-10"/>
              </w:rPr>
              <w:object w:dxaOrig="1540" w:dyaOrig="320" w14:anchorId="05D7FB32">
                <v:shape id="_x0000_i1026" type="#_x0000_t75" style="width:77.15pt;height:15.85pt" o:ole="">
                  <v:imagedata r:id="rId15" o:title=""/>
                </v:shape>
                <o:OLEObject Type="Embed" ProgID="Equation.3" ShapeID="_x0000_i1026" DrawAspect="Content" ObjectID="_1615390296" r:id="rId16"/>
              </w:object>
            </w:r>
            <w:r w:rsidRPr="009E2174">
              <w:t xml:space="preserve">, otherwise </w:t>
            </w:r>
            <w:r w:rsidRPr="009E2174">
              <w:rPr>
                <w:position w:val="-10"/>
              </w:rPr>
              <w:object w:dxaOrig="2540" w:dyaOrig="340" w14:anchorId="49CC66C9">
                <v:shape id="_x0000_i1027" type="#_x0000_t75" style="width:126.85pt;height:17.15pt" o:ole="">
                  <v:imagedata r:id="rId17" o:title=""/>
                </v:shape>
                <o:OLEObject Type="Embed" ProgID="Equation.3" ShapeID="_x0000_i1027" DrawAspect="Content" ObjectID="_1615390297" r:id="rId18"/>
              </w:object>
            </w:r>
          </w:p>
          <w:p w14:paraId="0A21B315" w14:textId="77777777" w:rsidR="00F66545" w:rsidRDefault="00F66545" w:rsidP="002474A0">
            <w:pPr>
              <w:pStyle w:val="TAL"/>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65" w:type="dxa"/>
                <w:right w:w="65" w:type="dxa"/>
              </w:tblCellMar>
              <w:tblLook w:val="01E0" w:firstRow="1" w:lastRow="1" w:firstColumn="1" w:lastColumn="1" w:noHBand="0" w:noVBand="0"/>
            </w:tblPr>
            <w:tblGrid>
              <w:gridCol w:w="1082"/>
              <w:gridCol w:w="3187"/>
            </w:tblGrid>
            <w:tr w:rsidR="002474A0" w:rsidRPr="009E2174" w14:paraId="2850236F" w14:textId="77777777" w:rsidTr="00301A9A">
              <w:trPr>
                <w:trHeight w:val="109"/>
                <w:jc w:val="center"/>
              </w:trPr>
              <w:tc>
                <w:tcPr>
                  <w:tcW w:w="1082" w:type="dxa"/>
                  <w:vAlign w:val="center"/>
                </w:tcPr>
                <w:p w14:paraId="7066E390" w14:textId="77777777" w:rsidR="002474A0" w:rsidRPr="009E2174" w:rsidRDefault="002474A0" w:rsidP="002474A0">
                  <w:pPr>
                    <w:pStyle w:val="TAL"/>
                    <w:widowControl w:val="0"/>
                    <w:spacing w:afterLines="50" w:after="120"/>
                    <w:jc w:val="both"/>
                    <w:rPr>
                      <w:rFonts w:eastAsia="SimSun" w:cs="Arial"/>
                      <w:kern w:val="2"/>
                      <w:lang w:eastAsia="zh-CN"/>
                    </w:rPr>
                  </w:pPr>
                  <w:r w:rsidRPr="009E2174">
                    <w:rPr>
                      <w:rFonts w:eastAsia="MS Mincho"/>
                      <w:position w:val="-10"/>
                    </w:rPr>
                    <w:object w:dxaOrig="1160" w:dyaOrig="320" w14:anchorId="59A71BFE">
                      <v:shape id="_x0000_i1028" type="#_x0000_t75" style="width:57.85pt;height:15.85pt" o:ole="">
                        <v:imagedata r:id="rId19" o:title=""/>
                      </v:shape>
                      <o:OLEObject Type="Embed" ProgID="Equation.3" ShapeID="_x0000_i1028" DrawAspect="Content" ObjectID="_1615390298" r:id="rId20"/>
                    </w:object>
                  </w:r>
                </w:p>
              </w:tc>
              <w:tc>
                <w:tcPr>
                  <w:tcW w:w="3187" w:type="dxa"/>
                  <w:vAlign w:val="center"/>
                </w:tcPr>
                <w:p w14:paraId="3634F2B7" w14:textId="77777777" w:rsidR="002474A0" w:rsidRPr="009E2174" w:rsidRDefault="002474A0" w:rsidP="002474A0">
                  <w:pPr>
                    <w:pStyle w:val="TAL"/>
                    <w:widowControl w:val="0"/>
                    <w:spacing w:afterLines="50" w:after="120"/>
                    <w:jc w:val="both"/>
                    <w:rPr>
                      <w:rFonts w:eastAsia="SimSun"/>
                      <w:kern w:val="2"/>
                      <w:lang w:eastAsia="zh-CN"/>
                    </w:rPr>
                  </w:pPr>
                  <w:r w:rsidRPr="009E2174">
                    <w:rPr>
                      <w:rFonts w:eastAsia="MS Mincho"/>
                      <w:lang w:eastAsia="zh-CN"/>
                    </w:rPr>
                    <w:t>The time to transmit a data burst excluding the last piece of data transmitted in the TTI when the buffer is emptied. A</w:t>
                  </w:r>
                  <w:r w:rsidRPr="009E2174">
                    <w:rPr>
                      <w:rFonts w:eastAsia="MS Mincho"/>
                    </w:rPr>
                    <w:t xml:space="preserve"> sample of "ThpTimeDl" for each time the DL buffer for </w:t>
                  </w:r>
                  <w:r w:rsidRPr="009E2174">
                    <w:rPr>
                      <w:rFonts w:eastAsia="MS Mincho"/>
                      <w:lang w:eastAsia="zh-CN"/>
                    </w:rPr>
                    <w:t>one</w:t>
                  </w:r>
                  <w:r w:rsidRPr="009E2174">
                    <w:rPr>
                      <w:rFonts w:eastAsia="MS Mincho"/>
                    </w:rPr>
                    <w:t xml:space="preserve"> </w:t>
                  </w:r>
                  <w:r w:rsidRPr="009E2174">
                    <w:rPr>
                      <w:rFonts w:eastAsia="MS Mincho"/>
                      <w:lang w:eastAsia="zh-CN"/>
                    </w:rPr>
                    <w:t>E-RAB</w:t>
                  </w:r>
                  <w:r w:rsidRPr="009E2174">
                    <w:rPr>
                      <w:rFonts w:eastAsia="MS Mincho"/>
                    </w:rPr>
                    <w:t xml:space="preserve"> is emptied.</w:t>
                  </w:r>
                </w:p>
              </w:tc>
            </w:tr>
            <w:tr w:rsidR="002474A0" w:rsidRPr="009E2174" w14:paraId="39CE5A54" w14:textId="77777777" w:rsidTr="00301A9A">
              <w:trPr>
                <w:trHeight w:val="109"/>
                <w:jc w:val="center"/>
              </w:trPr>
              <w:tc>
                <w:tcPr>
                  <w:tcW w:w="1082" w:type="dxa"/>
                  <w:vAlign w:val="center"/>
                </w:tcPr>
                <w:p w14:paraId="256C21B5" w14:textId="77777777" w:rsidR="002474A0" w:rsidRPr="009E2174" w:rsidRDefault="002474A0" w:rsidP="002474A0">
                  <w:pPr>
                    <w:pStyle w:val="TAL"/>
                    <w:widowControl w:val="0"/>
                    <w:spacing w:afterLines="50" w:after="120"/>
                    <w:jc w:val="both"/>
                    <w:rPr>
                      <w:rFonts w:eastAsia="MS Mincho"/>
                    </w:rPr>
                  </w:pPr>
                  <w:r w:rsidRPr="009E2174">
                    <w:rPr>
                      <w:rFonts w:eastAsia="MS Mincho"/>
                      <w:position w:val="-4"/>
                    </w:rPr>
                    <w:object w:dxaOrig="300" w:dyaOrig="260" w14:anchorId="7AE9BFED">
                      <v:shape id="_x0000_i1029" type="#_x0000_t75" style="width:15pt;height:12.85pt" o:ole="">
                        <v:imagedata r:id="rId21" o:title=""/>
                      </v:shape>
                      <o:OLEObject Type="Embed" ProgID="Equation.3" ShapeID="_x0000_i1029" DrawAspect="Content" ObjectID="_1615390299" r:id="rId22"/>
                    </w:object>
                  </w:r>
                </w:p>
              </w:tc>
              <w:tc>
                <w:tcPr>
                  <w:tcW w:w="3187" w:type="dxa"/>
                  <w:vAlign w:val="center"/>
                </w:tcPr>
                <w:p w14:paraId="4055E210" w14:textId="77777777" w:rsidR="002474A0" w:rsidRPr="009E2174" w:rsidRDefault="002474A0" w:rsidP="002474A0">
                  <w:pPr>
                    <w:pStyle w:val="TAL"/>
                    <w:widowControl w:val="0"/>
                    <w:spacing w:afterLines="50" w:after="120"/>
                    <w:jc w:val="both"/>
                    <w:rPr>
                      <w:rFonts w:eastAsia="MS Mincho"/>
                      <w:lang w:eastAsia="zh-CN"/>
                    </w:rPr>
                  </w:pPr>
                  <w:r w:rsidRPr="009E2174">
                    <w:rPr>
                      <w:rFonts w:eastAsia="MS Mincho"/>
                      <w:lang w:eastAsia="zh-CN"/>
                    </w:rPr>
                    <w:t>The point in time after T2 when data up until the second last piece of data in the transmitted data burst which emptied the PDCP SDU available for transmission for the particular E-RAB was successfully transmitted, as acknowledged by the UE.</w:t>
                  </w:r>
                </w:p>
              </w:tc>
            </w:tr>
            <w:tr w:rsidR="002474A0" w:rsidRPr="009E2174" w14:paraId="039345B1" w14:textId="77777777" w:rsidTr="00301A9A">
              <w:trPr>
                <w:trHeight w:val="109"/>
                <w:jc w:val="center"/>
              </w:trPr>
              <w:tc>
                <w:tcPr>
                  <w:tcW w:w="1082" w:type="dxa"/>
                  <w:vAlign w:val="center"/>
                </w:tcPr>
                <w:p w14:paraId="3C6C0C2D" w14:textId="77777777" w:rsidR="002474A0" w:rsidRPr="009E2174" w:rsidRDefault="002474A0" w:rsidP="002474A0">
                  <w:pPr>
                    <w:pStyle w:val="TAL"/>
                    <w:widowControl w:val="0"/>
                    <w:spacing w:afterLines="50" w:after="120"/>
                    <w:jc w:val="both"/>
                    <w:rPr>
                      <w:rFonts w:eastAsia="MS Mincho"/>
                    </w:rPr>
                  </w:pPr>
                  <w:r w:rsidRPr="009E2174">
                    <w:rPr>
                      <w:rFonts w:eastAsia="MS Mincho"/>
                      <w:position w:val="-4"/>
                    </w:rPr>
                    <w:object w:dxaOrig="340" w:dyaOrig="260" w14:anchorId="7474F36F">
                      <v:shape id="_x0000_i1030" type="#_x0000_t75" style="width:17.15pt;height:12.85pt" o:ole="">
                        <v:imagedata r:id="rId23" o:title=""/>
                      </v:shape>
                      <o:OLEObject Type="Embed" ProgID="Equation.3" ShapeID="_x0000_i1030" DrawAspect="Content" ObjectID="_1615390300" r:id="rId24"/>
                    </w:object>
                  </w:r>
                </w:p>
              </w:tc>
              <w:tc>
                <w:tcPr>
                  <w:tcW w:w="3187" w:type="dxa"/>
                  <w:vAlign w:val="center"/>
                </w:tcPr>
                <w:p w14:paraId="181BF503" w14:textId="77777777" w:rsidR="002474A0" w:rsidRPr="009E2174" w:rsidRDefault="002474A0" w:rsidP="002474A0">
                  <w:pPr>
                    <w:pStyle w:val="TAL"/>
                    <w:widowControl w:val="0"/>
                    <w:spacing w:afterLines="50" w:after="120"/>
                    <w:jc w:val="both"/>
                    <w:rPr>
                      <w:rFonts w:eastAsia="MS Mincho"/>
                      <w:lang w:eastAsia="zh-CN"/>
                    </w:rPr>
                  </w:pPr>
                  <w:r w:rsidRPr="009E2174">
                    <w:rPr>
                      <w:rFonts w:eastAsia="MS Mincho"/>
                      <w:lang w:eastAsia="zh-CN"/>
                    </w:rPr>
                    <w:t>The point in time when the first transmission begins after a PDCP SDU becomes available for transmission, where previously no PDCP SDUs were available for transmission for the particular E-RAB.</w:t>
                  </w:r>
                </w:p>
              </w:tc>
            </w:tr>
            <w:tr w:rsidR="002474A0" w:rsidRPr="009E2174" w14:paraId="754F3AF1" w14:textId="77777777" w:rsidTr="00301A9A">
              <w:trPr>
                <w:trHeight w:val="109"/>
                <w:jc w:val="center"/>
              </w:trPr>
              <w:tc>
                <w:tcPr>
                  <w:tcW w:w="1082" w:type="dxa"/>
                  <w:vAlign w:val="center"/>
                </w:tcPr>
                <w:p w14:paraId="43E5435C" w14:textId="77777777" w:rsidR="002474A0" w:rsidRPr="009E2174" w:rsidRDefault="002474A0" w:rsidP="002474A0">
                  <w:pPr>
                    <w:pStyle w:val="TAL"/>
                    <w:widowControl w:val="0"/>
                    <w:spacing w:afterLines="50" w:after="120"/>
                    <w:jc w:val="both"/>
                    <w:rPr>
                      <w:rFonts w:eastAsia="SimSun" w:cs="Arial"/>
                      <w:kern w:val="2"/>
                      <w:lang w:eastAsia="zh-CN"/>
                    </w:rPr>
                  </w:pPr>
                  <w:r w:rsidRPr="009E2174">
                    <w:rPr>
                      <w:rFonts w:eastAsia="MS Mincho"/>
                      <w:position w:val="-10"/>
                    </w:rPr>
                    <w:object w:dxaOrig="1020" w:dyaOrig="320" w14:anchorId="45ABF1C5">
                      <v:shape id="_x0000_i1031" type="#_x0000_t75" style="width:51pt;height:15.85pt" o:ole="">
                        <v:imagedata r:id="rId25" o:title=""/>
                      </v:shape>
                      <o:OLEObject Type="Embed" ProgID="Equation.3" ShapeID="_x0000_i1031" DrawAspect="Content" ObjectID="_1615390301" r:id="rId26"/>
                    </w:object>
                  </w:r>
                </w:p>
              </w:tc>
              <w:tc>
                <w:tcPr>
                  <w:tcW w:w="3187" w:type="dxa"/>
                  <w:vAlign w:val="center"/>
                </w:tcPr>
                <w:p w14:paraId="4D55F2C5" w14:textId="77777777" w:rsidR="002474A0" w:rsidRPr="009E2174" w:rsidRDefault="002474A0" w:rsidP="002474A0">
                  <w:pPr>
                    <w:pStyle w:val="TAL"/>
                    <w:widowControl w:val="0"/>
                    <w:spacing w:afterLines="50" w:after="120"/>
                    <w:jc w:val="both"/>
                    <w:rPr>
                      <w:rFonts w:eastAsia="SimSun"/>
                      <w:kern w:val="2"/>
                      <w:lang w:eastAsia="zh-CN"/>
                    </w:rPr>
                  </w:pPr>
                  <w:r w:rsidRPr="009E2174">
                    <w:rPr>
                      <w:rFonts w:eastAsia="MS Mincho"/>
                      <w:lang w:eastAsia="zh-CN"/>
                    </w:rPr>
                    <w:t xml:space="preserve">The volume of a data burst, excluding the data transmitted in the TTI when the buffer is emptied. A sample for </w:t>
                  </w:r>
                  <w:r w:rsidRPr="00CD4DC2">
                    <w:rPr>
                      <w:rFonts w:eastAsia="MS Mincho"/>
                      <w:highlight w:val="yellow"/>
                    </w:rPr>
                    <w:t xml:space="preserve">ThpVolDl is </w:t>
                  </w:r>
                  <w:r w:rsidRPr="00CD4DC2">
                    <w:rPr>
                      <w:rFonts w:eastAsia="MS Mincho"/>
                      <w:highlight w:val="yellow"/>
                      <w:lang w:eastAsia="zh-CN"/>
                    </w:rPr>
                    <w:t>the</w:t>
                  </w:r>
                  <w:r w:rsidRPr="00CD4DC2">
                    <w:rPr>
                      <w:rFonts w:eastAsia="MS Mincho"/>
                      <w:highlight w:val="yellow"/>
                    </w:rPr>
                    <w:t xml:space="preserve"> data volume, counted on PDCP SDU level,</w:t>
                  </w:r>
                  <w:r w:rsidRPr="009E2174">
                    <w:rPr>
                      <w:rFonts w:eastAsia="MS Mincho"/>
                    </w:rPr>
                    <w:t xml:space="preserve"> in kbits successfully transmitted (acknowledged by UE) in DL </w:t>
                  </w:r>
                  <w:r w:rsidRPr="009E2174">
                    <w:rPr>
                      <w:rFonts w:eastAsia="MS Mincho"/>
                      <w:lang w:eastAsia="zh-CN"/>
                    </w:rPr>
                    <w:t xml:space="preserve">for one E-RAB </w:t>
                  </w:r>
                  <w:r w:rsidRPr="009E2174">
                    <w:rPr>
                      <w:rFonts w:eastAsia="MS Mincho"/>
                    </w:rPr>
                    <w:t xml:space="preserve">during a sample of ThpTimeDl. </w:t>
                  </w:r>
                  <w:r w:rsidRPr="009E2174">
                    <w:rPr>
                      <w:rFonts w:eastAsia="MS Mincho"/>
                      <w:lang w:eastAsia="zh-CN"/>
                    </w:rPr>
                    <w:t>It</w:t>
                  </w:r>
                  <w:r w:rsidRPr="009E2174">
                    <w:rPr>
                      <w:rFonts w:eastAsia="MS Mincho"/>
                    </w:rPr>
                    <w:t xml:space="preserve"> shall exclude the volume of the last piece of data emptying the buffer.</w:t>
                  </w:r>
                </w:p>
              </w:tc>
            </w:tr>
          </w:tbl>
          <w:p w14:paraId="508B4B17" w14:textId="23C922B6" w:rsidR="002474A0" w:rsidRPr="002474A0" w:rsidRDefault="002474A0" w:rsidP="002474A0">
            <w:pPr>
              <w:pStyle w:val="TAL"/>
            </w:pPr>
          </w:p>
        </w:tc>
        <w:tc>
          <w:tcPr>
            <w:tcW w:w="4816" w:type="dxa"/>
          </w:tcPr>
          <w:p w14:paraId="3D5FBD7C" w14:textId="3265822E" w:rsidR="002474A0" w:rsidRPr="00AC22D1" w:rsidRDefault="00F66545" w:rsidP="002474A0">
            <w:pPr>
              <w:pStyle w:val="B1"/>
              <w:rPr>
                <w:lang w:eastAsia="zh-CN"/>
              </w:rPr>
            </w:pPr>
            <w:r w:rsidRPr="00AC22D1">
              <w:rPr>
                <w:position w:val="-74"/>
                <w:sz w:val="12"/>
                <w:szCs w:val="22"/>
              </w:rPr>
              <w:object w:dxaOrig="6259" w:dyaOrig="1600" w14:anchorId="4E47FA87">
                <v:shape id="_x0000_i1032" type="#_x0000_t75" style="width:217.3pt;height:56.55pt" o:ole="">
                  <v:imagedata r:id="rId27" o:title=""/>
                </v:shape>
                <o:OLEObject Type="Embed" ProgID="Equation.3" ShapeID="_x0000_i1032" DrawAspect="Content" ObjectID="_1615390302" r:id="rId28"/>
              </w:object>
            </w:r>
          </w:p>
          <w:p w14:paraId="1CF51E2F" w14:textId="49DFE20D" w:rsidR="002474A0" w:rsidRDefault="002474A0" w:rsidP="00F66545">
            <w:pPr>
              <w:pStyle w:val="TAL"/>
            </w:pPr>
            <w:r w:rsidRPr="00AC22D1">
              <w:t xml:space="preserve">For small data bursts, where all buffered data is included in one initial HARQ transmission,  </w:t>
            </w:r>
            <w:r w:rsidRPr="00AC22D1">
              <w:rPr>
                <w:position w:val="-10"/>
              </w:rPr>
              <w:object w:dxaOrig="1540" w:dyaOrig="320" w14:anchorId="3A62DB1E">
                <v:shape id="_x0000_i1033" type="#_x0000_t75" style="width:77.15pt;height:15.85pt" o:ole="">
                  <v:imagedata r:id="rId15" o:title=""/>
                </v:shape>
                <o:OLEObject Type="Embed" ProgID="Equation.3" ShapeID="_x0000_i1033" DrawAspect="Content" ObjectID="_1615390303" r:id="rId29"/>
              </w:object>
            </w:r>
            <w:r w:rsidRPr="00AC22D1">
              <w:t xml:space="preserve">, otherwise </w:t>
            </w:r>
            <w:r w:rsidRPr="00AC22D1">
              <w:rPr>
                <w:position w:val="-10"/>
              </w:rPr>
              <w:object w:dxaOrig="2540" w:dyaOrig="340" w14:anchorId="7D7CF213">
                <v:shape id="_x0000_i1034" type="#_x0000_t75" style="width:126.85pt;height:17.15pt" o:ole="">
                  <v:imagedata r:id="rId17" o:title=""/>
                </v:shape>
                <o:OLEObject Type="Embed" ProgID="Equation.3" ShapeID="_x0000_i1034" DrawAspect="Content" ObjectID="_1615390304" r:id="rId30"/>
              </w:object>
            </w:r>
          </w:p>
          <w:p w14:paraId="2CEFFA1F" w14:textId="77777777" w:rsidR="00F66545" w:rsidRPr="00AC22D1" w:rsidRDefault="00F66545" w:rsidP="00F66545">
            <w:pPr>
              <w:pStyle w:val="TAL"/>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1E0" w:firstRow="1" w:lastRow="1" w:firstColumn="1" w:lastColumn="1" w:noHBand="0" w:noVBand="0"/>
            </w:tblPr>
            <w:tblGrid>
              <w:gridCol w:w="1153"/>
              <w:gridCol w:w="3175"/>
            </w:tblGrid>
            <w:tr w:rsidR="002474A0" w:rsidRPr="00AC22D1" w14:paraId="2FCC046C" w14:textId="77777777" w:rsidTr="00F66545">
              <w:trPr>
                <w:trHeight w:val="116"/>
                <w:jc w:val="center"/>
              </w:trPr>
              <w:tc>
                <w:tcPr>
                  <w:tcW w:w="1153" w:type="dxa"/>
                  <w:vAlign w:val="center"/>
                </w:tcPr>
                <w:p w14:paraId="711E26DA" w14:textId="77777777" w:rsidR="002474A0" w:rsidRPr="00AC22D1" w:rsidRDefault="002474A0" w:rsidP="002474A0">
                  <w:pPr>
                    <w:pStyle w:val="TAL"/>
                    <w:widowControl w:val="0"/>
                    <w:spacing w:afterLines="50" w:after="120"/>
                    <w:jc w:val="both"/>
                    <w:rPr>
                      <w:rFonts w:cs="Arial"/>
                      <w:kern w:val="2"/>
                      <w:lang w:eastAsia="zh-CN"/>
                    </w:rPr>
                  </w:pPr>
                  <w:r w:rsidRPr="00AC22D1">
                    <w:rPr>
                      <w:rFonts w:eastAsia="MS Mincho"/>
                    </w:rPr>
                    <w:t>ThpTimeDl</w:t>
                  </w:r>
                </w:p>
              </w:tc>
              <w:tc>
                <w:tcPr>
                  <w:tcW w:w="3175" w:type="dxa"/>
                  <w:vAlign w:val="center"/>
                </w:tcPr>
                <w:p w14:paraId="2CC57FFE" w14:textId="77777777" w:rsidR="002474A0" w:rsidRPr="00AC22D1" w:rsidRDefault="002474A0" w:rsidP="002474A0">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474A0" w:rsidRPr="00AC22D1" w14:paraId="5BBACDA5" w14:textId="77777777" w:rsidTr="00F66545">
              <w:trPr>
                <w:trHeight w:val="116"/>
                <w:jc w:val="center"/>
              </w:trPr>
              <w:tc>
                <w:tcPr>
                  <w:tcW w:w="1153" w:type="dxa"/>
                  <w:vAlign w:val="center"/>
                </w:tcPr>
                <w:p w14:paraId="40D27236" w14:textId="77777777" w:rsidR="002474A0" w:rsidRPr="00AC22D1" w:rsidRDefault="002474A0" w:rsidP="002474A0">
                  <w:pPr>
                    <w:pStyle w:val="TAL"/>
                    <w:widowControl w:val="0"/>
                    <w:spacing w:afterLines="50" w:after="120"/>
                    <w:jc w:val="both"/>
                    <w:rPr>
                      <w:rFonts w:eastAsia="MS Mincho"/>
                    </w:rPr>
                  </w:pPr>
                  <w:r w:rsidRPr="00AC22D1">
                    <w:rPr>
                      <w:rFonts w:eastAsia="MS Mincho"/>
                      <w:position w:val="-4"/>
                    </w:rPr>
                    <w:object w:dxaOrig="300" w:dyaOrig="260" w14:anchorId="63469B23">
                      <v:shape id="_x0000_i1035" type="#_x0000_t75" style="width:15pt;height:12.85pt" o:ole="">
                        <v:imagedata r:id="rId21" o:title=""/>
                      </v:shape>
                      <o:OLEObject Type="Embed" ProgID="Equation.3" ShapeID="_x0000_i1035" DrawAspect="Content" ObjectID="_1615390305" r:id="rId31"/>
                    </w:object>
                  </w:r>
                </w:p>
              </w:tc>
              <w:tc>
                <w:tcPr>
                  <w:tcW w:w="3175" w:type="dxa"/>
                  <w:vAlign w:val="center"/>
                </w:tcPr>
                <w:p w14:paraId="64744653" w14:textId="77777777" w:rsidR="002474A0" w:rsidRPr="00AC22D1" w:rsidRDefault="002474A0" w:rsidP="002474A0">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particular DRB was successfully transmitted, as acknowledged by the UE. </w:t>
                  </w:r>
                </w:p>
              </w:tc>
            </w:tr>
            <w:tr w:rsidR="002474A0" w:rsidRPr="00AC22D1" w14:paraId="4811CE29" w14:textId="77777777" w:rsidTr="00F66545">
              <w:trPr>
                <w:trHeight w:val="116"/>
                <w:jc w:val="center"/>
              </w:trPr>
              <w:tc>
                <w:tcPr>
                  <w:tcW w:w="1153" w:type="dxa"/>
                  <w:vAlign w:val="center"/>
                </w:tcPr>
                <w:p w14:paraId="28701792" w14:textId="77777777" w:rsidR="002474A0" w:rsidRPr="00AC22D1" w:rsidRDefault="002474A0" w:rsidP="002474A0">
                  <w:pPr>
                    <w:pStyle w:val="TAL"/>
                    <w:widowControl w:val="0"/>
                    <w:spacing w:afterLines="50" w:after="120"/>
                    <w:jc w:val="both"/>
                    <w:rPr>
                      <w:rFonts w:eastAsia="MS Mincho"/>
                    </w:rPr>
                  </w:pPr>
                  <w:r w:rsidRPr="00AC22D1">
                    <w:rPr>
                      <w:rFonts w:eastAsia="MS Mincho"/>
                      <w:position w:val="-4"/>
                    </w:rPr>
                    <w:object w:dxaOrig="340" w:dyaOrig="260" w14:anchorId="26BA72DF">
                      <v:shape id="_x0000_i1036" type="#_x0000_t75" style="width:17.15pt;height:12.85pt" o:ole="">
                        <v:imagedata r:id="rId32" o:title=""/>
                      </v:shape>
                      <o:OLEObject Type="Embed" ProgID="Equation.3" ShapeID="_x0000_i1036" DrawAspect="Content" ObjectID="_1615390306" r:id="rId33"/>
                    </w:object>
                  </w:r>
                </w:p>
              </w:tc>
              <w:tc>
                <w:tcPr>
                  <w:tcW w:w="3175" w:type="dxa"/>
                  <w:vAlign w:val="center"/>
                </w:tcPr>
                <w:p w14:paraId="6F4513B4" w14:textId="77777777" w:rsidR="002474A0" w:rsidRPr="00AC22D1" w:rsidRDefault="002474A0" w:rsidP="002474A0">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474A0" w:rsidRPr="00AC22D1" w14:paraId="3636B694" w14:textId="77777777" w:rsidTr="00F66545">
              <w:trPr>
                <w:trHeight w:val="116"/>
                <w:jc w:val="center"/>
              </w:trPr>
              <w:tc>
                <w:tcPr>
                  <w:tcW w:w="1153" w:type="dxa"/>
                  <w:vAlign w:val="center"/>
                </w:tcPr>
                <w:p w14:paraId="6E1ED8C7" w14:textId="77777777" w:rsidR="002474A0" w:rsidRPr="00AC22D1" w:rsidRDefault="002474A0" w:rsidP="002474A0">
                  <w:pPr>
                    <w:pStyle w:val="TAL"/>
                    <w:widowControl w:val="0"/>
                    <w:spacing w:afterLines="50" w:after="120"/>
                    <w:jc w:val="both"/>
                    <w:rPr>
                      <w:rFonts w:cs="Arial"/>
                      <w:kern w:val="2"/>
                      <w:lang w:eastAsia="zh-CN"/>
                    </w:rPr>
                  </w:pPr>
                  <w:r w:rsidRPr="00AC22D1">
                    <w:rPr>
                      <w:rFonts w:eastAsia="MS Mincho"/>
                      <w:position w:val="-10"/>
                    </w:rPr>
                    <w:object w:dxaOrig="1020" w:dyaOrig="320" w14:anchorId="59D590BA">
                      <v:shape id="_x0000_i1037" type="#_x0000_t75" style="width:51pt;height:15.85pt" o:ole="">
                        <v:imagedata r:id="rId25" o:title=""/>
                      </v:shape>
                      <o:OLEObject Type="Embed" ProgID="Equation.3" ShapeID="_x0000_i1037" DrawAspect="Content" ObjectID="_1615390307" r:id="rId34"/>
                    </w:object>
                  </w:r>
                </w:p>
              </w:tc>
              <w:tc>
                <w:tcPr>
                  <w:tcW w:w="3175" w:type="dxa"/>
                  <w:vAlign w:val="center"/>
                </w:tcPr>
                <w:p w14:paraId="306F3AFD" w14:textId="77777777" w:rsidR="002474A0" w:rsidRPr="00AC22D1" w:rsidRDefault="002474A0" w:rsidP="002474A0">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CD4DC2">
                    <w:rPr>
                      <w:rFonts w:eastAsia="MS Mincho"/>
                      <w:highlight w:val="yellow"/>
                      <w:lang w:eastAsia="zh-CN"/>
                    </w:rPr>
                    <w:t>ThpVolDl is the data volume, counted on RLC SDU level</w:t>
                  </w:r>
                  <w:r w:rsidRPr="00AC22D1">
                    <w:rPr>
                      <w:rFonts w:eastAsia="MS Mincho"/>
                      <w:lang w:eastAsia="zh-CN"/>
                    </w:rPr>
                    <w:t>, in kbits successfully transmitted (acknowledged by UE) in DL for one DRB during a sample of ThpTimeDl. (It shall exclude the volume of the last piece of data emptying the buffer).</w:t>
                  </w:r>
                </w:p>
              </w:tc>
            </w:tr>
          </w:tbl>
          <w:p w14:paraId="0ACC929E" w14:textId="77777777" w:rsidR="002474A0" w:rsidRDefault="002474A0" w:rsidP="007E0729">
            <w:pPr>
              <w:spacing w:before="75" w:after="75"/>
              <w:contextualSpacing/>
              <w:rPr>
                <w:rFonts w:ascii="Arial" w:hAnsi="Arial" w:cs="Arial"/>
                <w:sz w:val="36"/>
              </w:rPr>
            </w:pPr>
          </w:p>
        </w:tc>
      </w:tr>
    </w:tbl>
    <w:p w14:paraId="40DAE2AE" w14:textId="20D698BD" w:rsidR="0039544A" w:rsidRDefault="0039544A" w:rsidP="007E0729">
      <w:pPr>
        <w:shd w:val="clear" w:color="auto" w:fill="FFFFFF"/>
        <w:spacing w:before="75" w:after="75"/>
        <w:contextualSpacing/>
        <w:rPr>
          <w:rFonts w:ascii="Arial" w:hAnsi="Arial" w:cs="Arial"/>
          <w:sz w:val="36"/>
        </w:rPr>
      </w:pPr>
    </w:p>
    <w:p w14:paraId="63AE55D0" w14:textId="3EF6BF60" w:rsidR="0039544A" w:rsidRPr="00017C31" w:rsidRDefault="0039544A" w:rsidP="0039544A">
      <w:pPr>
        <w:shd w:val="clear" w:color="auto" w:fill="FFFFFF"/>
        <w:spacing w:before="75" w:after="75"/>
        <w:contextualSpacing/>
        <w:rPr>
          <w:rFonts w:ascii="Arial" w:hAnsi="Arial" w:cs="Arial"/>
          <w:b/>
        </w:rPr>
      </w:pPr>
      <w:r w:rsidRPr="00017C31">
        <w:rPr>
          <w:rFonts w:ascii="Arial" w:hAnsi="Arial" w:cs="Arial"/>
          <w:b/>
        </w:rPr>
        <w:t>Observation 1: Throughput measurements defined for NR by SA5 is performed at RLC layer whereas in LTE, it is measured at PDCP layer.</w:t>
      </w:r>
    </w:p>
    <w:p w14:paraId="1B18A5B6" w14:textId="1B99F6CF" w:rsidR="0039544A" w:rsidRPr="00D758EE" w:rsidRDefault="0039544A" w:rsidP="0039544A">
      <w:pPr>
        <w:shd w:val="clear" w:color="auto" w:fill="FFFFFF"/>
        <w:spacing w:before="75" w:after="75"/>
        <w:contextualSpacing/>
        <w:rPr>
          <w:rFonts w:ascii="Arial" w:hAnsi="Arial" w:cs="Arial"/>
        </w:rPr>
      </w:pPr>
    </w:p>
    <w:p w14:paraId="7C9E25CF" w14:textId="58E0021E" w:rsidR="0039544A" w:rsidRDefault="00357B52" w:rsidP="0039544A">
      <w:pPr>
        <w:shd w:val="clear" w:color="auto" w:fill="FFFFFF"/>
        <w:spacing w:before="75" w:after="75"/>
        <w:contextualSpacing/>
        <w:rPr>
          <w:rFonts w:ascii="Arial" w:hAnsi="Arial" w:cs="Arial"/>
        </w:rPr>
      </w:pPr>
      <w:r>
        <w:rPr>
          <w:rFonts w:ascii="Arial" w:hAnsi="Arial" w:cs="Arial"/>
        </w:rPr>
        <w:t>QoS flow is the</w:t>
      </w:r>
      <w:r w:rsidR="005A0A38">
        <w:rPr>
          <w:rFonts w:ascii="Arial" w:hAnsi="Arial" w:cs="Arial"/>
        </w:rPr>
        <w:t xml:space="preserve"> smallest granularity over which QoS verification can be performed by the network. </w:t>
      </w:r>
      <w:r w:rsidR="00751A30" w:rsidRPr="00D758EE">
        <w:rPr>
          <w:rFonts w:ascii="Arial" w:hAnsi="Arial" w:cs="Arial"/>
        </w:rPr>
        <w:t xml:space="preserve">The mapping between </w:t>
      </w:r>
      <w:r w:rsidR="003D10EB">
        <w:rPr>
          <w:rFonts w:ascii="Arial" w:hAnsi="Arial" w:cs="Arial"/>
        </w:rPr>
        <w:t>QoS flow</w:t>
      </w:r>
      <w:r w:rsidR="00751A30" w:rsidRPr="00D758EE">
        <w:rPr>
          <w:rFonts w:ascii="Arial" w:hAnsi="Arial" w:cs="Arial"/>
        </w:rPr>
        <w:t xml:space="preserve"> and DRB in NR is not always one to one and can also be many to one. </w:t>
      </w:r>
      <w:r w:rsidR="00AC6DD0" w:rsidRPr="00D758EE">
        <w:rPr>
          <w:rFonts w:ascii="Arial" w:hAnsi="Arial" w:cs="Arial"/>
        </w:rPr>
        <w:t>Therefore</w:t>
      </w:r>
      <w:r w:rsidR="00DF1867">
        <w:rPr>
          <w:rFonts w:ascii="Arial" w:hAnsi="Arial" w:cs="Arial"/>
        </w:rPr>
        <w:t>,</w:t>
      </w:r>
      <w:r w:rsidR="00AC6DD0" w:rsidRPr="00D758EE">
        <w:rPr>
          <w:rFonts w:ascii="Arial" w:hAnsi="Arial" w:cs="Arial"/>
        </w:rPr>
        <w:t xml:space="preserve"> performing throughput measurement at RLC layer alone is not sufficient to verify QoS and identify the throughput per QoS flow</w:t>
      </w:r>
      <w:r w:rsidR="00751A30" w:rsidRPr="00D758EE">
        <w:rPr>
          <w:rFonts w:ascii="Arial" w:hAnsi="Arial" w:cs="Arial"/>
        </w:rPr>
        <w:t>.</w:t>
      </w:r>
      <w:r w:rsidR="00DF1867">
        <w:rPr>
          <w:rFonts w:ascii="Arial" w:hAnsi="Arial" w:cs="Arial"/>
        </w:rPr>
        <w:t xml:space="preserve"> </w:t>
      </w:r>
      <w:r w:rsidR="003F1030">
        <w:rPr>
          <w:rFonts w:ascii="Arial" w:hAnsi="Arial" w:cs="Arial"/>
        </w:rPr>
        <w:t>An analysis of adequacy of RLC level throughput</w:t>
      </w:r>
      <w:r w:rsidR="006C136D">
        <w:rPr>
          <w:rFonts w:ascii="Arial" w:hAnsi="Arial" w:cs="Arial"/>
        </w:rPr>
        <w:t xml:space="preserve"> </w:t>
      </w:r>
      <w:r w:rsidR="003F1030">
        <w:rPr>
          <w:rFonts w:ascii="Arial" w:hAnsi="Arial" w:cs="Arial"/>
        </w:rPr>
        <w:t xml:space="preserve">measurements as defined in [2] for different </w:t>
      </w:r>
      <w:r w:rsidR="006C136D">
        <w:rPr>
          <w:rFonts w:ascii="Arial" w:hAnsi="Arial" w:cs="Arial"/>
        </w:rPr>
        <w:t xml:space="preserve">possible </w:t>
      </w:r>
      <w:r w:rsidR="00D06B66">
        <w:rPr>
          <w:rFonts w:ascii="Arial" w:hAnsi="Arial" w:cs="Arial"/>
        </w:rPr>
        <w:t>bearer configur</w:t>
      </w:r>
      <w:r w:rsidR="000C6A79">
        <w:rPr>
          <w:rFonts w:ascii="Arial" w:hAnsi="Arial" w:cs="Arial"/>
        </w:rPr>
        <w:t>ation</w:t>
      </w:r>
      <w:r w:rsidR="00D06B66">
        <w:rPr>
          <w:rFonts w:ascii="Arial" w:hAnsi="Arial" w:cs="Arial"/>
        </w:rPr>
        <w:t xml:space="preserve"> on NR </w:t>
      </w:r>
      <w:r w:rsidR="000C6A79">
        <w:rPr>
          <w:rFonts w:ascii="Arial" w:hAnsi="Arial" w:cs="Arial"/>
        </w:rPr>
        <w:t>is illustrated below</w:t>
      </w:r>
      <w:r w:rsidR="00D06B66">
        <w:rPr>
          <w:rFonts w:ascii="Arial" w:hAnsi="Arial" w:cs="Arial"/>
        </w:rPr>
        <w:t>:</w:t>
      </w:r>
    </w:p>
    <w:tbl>
      <w:tblPr>
        <w:tblW w:w="10065" w:type="dxa"/>
        <w:tblInd w:w="-5" w:type="dxa"/>
        <w:tblLook w:val="04A0" w:firstRow="1" w:lastRow="0" w:firstColumn="1" w:lastColumn="0" w:noHBand="0" w:noVBand="1"/>
      </w:tblPr>
      <w:tblGrid>
        <w:gridCol w:w="600"/>
        <w:gridCol w:w="1669"/>
        <w:gridCol w:w="2126"/>
        <w:gridCol w:w="1276"/>
        <w:gridCol w:w="1984"/>
        <w:gridCol w:w="2410"/>
      </w:tblGrid>
      <w:tr w:rsidR="00EC3F14" w:rsidRPr="00EC3F14" w14:paraId="12E6D395" w14:textId="77777777" w:rsidTr="00EC3F14">
        <w:trPr>
          <w:trHeight w:val="576"/>
        </w:trPr>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77B2AB" w14:textId="77777777" w:rsidR="00EC3F14" w:rsidRPr="00EC3F14" w:rsidRDefault="00EC3F14" w:rsidP="00EC3F14">
            <w:pPr>
              <w:spacing w:after="0"/>
              <w:jc w:val="center"/>
              <w:rPr>
                <w:rFonts w:ascii="Calibri" w:hAnsi="Calibri" w:cs="Calibri"/>
                <w:b/>
                <w:color w:val="000000"/>
                <w:sz w:val="18"/>
                <w:szCs w:val="22"/>
                <w:lang w:val="en-IN" w:eastAsia="en-IN"/>
              </w:rPr>
            </w:pPr>
            <w:r w:rsidRPr="00EC3F14">
              <w:rPr>
                <w:rFonts w:ascii="Calibri" w:hAnsi="Calibri" w:cs="Calibri"/>
                <w:b/>
                <w:color w:val="000000"/>
                <w:sz w:val="18"/>
                <w:szCs w:val="22"/>
                <w:lang w:val="en-IN" w:eastAsia="en-IN"/>
              </w:rPr>
              <w:lastRenderedPageBreak/>
              <w:t>No</w:t>
            </w:r>
          </w:p>
        </w:tc>
        <w:tc>
          <w:tcPr>
            <w:tcW w:w="1669" w:type="dxa"/>
            <w:tcBorders>
              <w:top w:val="single" w:sz="4" w:space="0" w:color="auto"/>
              <w:left w:val="nil"/>
              <w:bottom w:val="single" w:sz="4" w:space="0" w:color="auto"/>
              <w:right w:val="single" w:sz="4" w:space="0" w:color="auto"/>
            </w:tcBorders>
            <w:shd w:val="clear" w:color="auto" w:fill="auto"/>
            <w:vAlign w:val="center"/>
            <w:hideMark/>
          </w:tcPr>
          <w:p w14:paraId="140E1E7E" w14:textId="77777777" w:rsidR="00EC3F14" w:rsidRPr="00EC3F14" w:rsidRDefault="00EC3F14" w:rsidP="00EC3F14">
            <w:pPr>
              <w:spacing w:after="0"/>
              <w:jc w:val="center"/>
              <w:rPr>
                <w:rFonts w:ascii="Calibri" w:hAnsi="Calibri" w:cs="Calibri"/>
                <w:b/>
                <w:color w:val="000000"/>
                <w:sz w:val="18"/>
                <w:szCs w:val="22"/>
                <w:lang w:val="en-IN" w:eastAsia="en-IN"/>
              </w:rPr>
            </w:pPr>
            <w:r w:rsidRPr="00EC3F14">
              <w:rPr>
                <w:rFonts w:ascii="Calibri" w:hAnsi="Calibri" w:cs="Calibri"/>
                <w:b/>
                <w:color w:val="000000"/>
                <w:sz w:val="18"/>
                <w:szCs w:val="22"/>
                <w:lang w:val="en-IN" w:eastAsia="en-IN"/>
              </w:rPr>
              <w:t>Bearer Type</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CB48F7A" w14:textId="77777777" w:rsidR="00EC3F14" w:rsidRPr="00EC3F14" w:rsidRDefault="00EC3F14" w:rsidP="00EC3F14">
            <w:pPr>
              <w:spacing w:after="0"/>
              <w:jc w:val="center"/>
              <w:rPr>
                <w:rFonts w:ascii="Calibri" w:hAnsi="Calibri" w:cs="Calibri"/>
                <w:b/>
                <w:color w:val="000000"/>
                <w:sz w:val="18"/>
                <w:szCs w:val="22"/>
                <w:lang w:val="en-IN" w:eastAsia="en-IN"/>
              </w:rPr>
            </w:pPr>
            <w:r w:rsidRPr="00EC3F14">
              <w:rPr>
                <w:rFonts w:ascii="Calibri" w:hAnsi="Calibri" w:cs="Calibri"/>
                <w:b/>
                <w:color w:val="000000"/>
                <w:sz w:val="18"/>
                <w:szCs w:val="22"/>
                <w:lang w:val="en-IN" w:eastAsia="en-IN"/>
              </w:rPr>
              <w:t>Bearer termination point (RAN node with PDCP)</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5F13501" w14:textId="77777777" w:rsidR="00EC3F14" w:rsidRPr="00EC3F14" w:rsidRDefault="00EC3F14" w:rsidP="00EC3F14">
            <w:pPr>
              <w:spacing w:after="0"/>
              <w:jc w:val="center"/>
              <w:rPr>
                <w:rFonts w:ascii="Calibri" w:hAnsi="Calibri" w:cs="Calibri"/>
                <w:b/>
                <w:color w:val="000000"/>
                <w:sz w:val="18"/>
                <w:szCs w:val="22"/>
                <w:lang w:val="en-IN" w:eastAsia="en-IN"/>
              </w:rPr>
            </w:pPr>
            <w:r w:rsidRPr="00EC3F14">
              <w:rPr>
                <w:rFonts w:ascii="Calibri" w:hAnsi="Calibri" w:cs="Calibri"/>
                <w:b/>
                <w:color w:val="000000"/>
                <w:sz w:val="18"/>
                <w:szCs w:val="22"/>
                <w:lang w:val="en-IN" w:eastAsia="en-IN"/>
              </w:rPr>
              <w:t>Connected CN</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018B409B" w14:textId="185ECED6" w:rsidR="00EC3F14" w:rsidRPr="00EC3F14" w:rsidRDefault="00EC3F14" w:rsidP="00EC3F14">
            <w:pPr>
              <w:spacing w:after="0"/>
              <w:jc w:val="center"/>
              <w:rPr>
                <w:rFonts w:ascii="Calibri" w:hAnsi="Calibri" w:cs="Calibri"/>
                <w:b/>
                <w:color w:val="000000"/>
                <w:sz w:val="18"/>
                <w:szCs w:val="22"/>
                <w:lang w:val="en-IN" w:eastAsia="en-IN"/>
              </w:rPr>
            </w:pPr>
            <w:r w:rsidRPr="00EC3F14">
              <w:rPr>
                <w:rFonts w:ascii="Calibri" w:hAnsi="Calibri" w:cs="Calibri"/>
                <w:b/>
                <w:color w:val="000000"/>
                <w:sz w:val="18"/>
                <w:szCs w:val="22"/>
                <w:lang w:val="en-IN" w:eastAsia="en-IN"/>
              </w:rPr>
              <w:t>RLC layer measur</w:t>
            </w:r>
            <w:r w:rsidRPr="00357B52">
              <w:rPr>
                <w:rFonts w:ascii="Calibri" w:hAnsi="Calibri" w:cs="Calibri"/>
                <w:b/>
                <w:color w:val="000000"/>
                <w:sz w:val="18"/>
                <w:szCs w:val="22"/>
                <w:lang w:val="en-IN" w:eastAsia="en-IN"/>
              </w:rPr>
              <w:t>e</w:t>
            </w:r>
            <w:r w:rsidRPr="00EC3F14">
              <w:rPr>
                <w:rFonts w:ascii="Calibri" w:hAnsi="Calibri" w:cs="Calibri"/>
                <w:b/>
                <w:color w:val="000000"/>
                <w:sz w:val="18"/>
                <w:szCs w:val="22"/>
                <w:lang w:val="en-IN" w:eastAsia="en-IN"/>
              </w:rPr>
              <w:t>ment Sufficient?</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563A3A99" w14:textId="77777777" w:rsidR="00EC3F14" w:rsidRPr="00EC3F14" w:rsidRDefault="00EC3F14" w:rsidP="00EC3F14">
            <w:pPr>
              <w:spacing w:after="0"/>
              <w:jc w:val="center"/>
              <w:rPr>
                <w:rFonts w:ascii="Calibri" w:hAnsi="Calibri" w:cs="Calibri"/>
                <w:b/>
                <w:color w:val="000000"/>
                <w:sz w:val="18"/>
                <w:szCs w:val="22"/>
                <w:lang w:val="en-IN" w:eastAsia="en-IN"/>
              </w:rPr>
            </w:pPr>
            <w:r w:rsidRPr="00EC3F14">
              <w:rPr>
                <w:rFonts w:ascii="Calibri" w:hAnsi="Calibri" w:cs="Calibri"/>
                <w:b/>
                <w:color w:val="000000"/>
                <w:sz w:val="18"/>
                <w:szCs w:val="22"/>
                <w:lang w:val="en-IN" w:eastAsia="en-IN"/>
              </w:rPr>
              <w:t>Remarks</w:t>
            </w:r>
          </w:p>
        </w:tc>
      </w:tr>
      <w:tr w:rsidR="00EC3F14" w:rsidRPr="00EC3F14" w14:paraId="56987EE5" w14:textId="77777777" w:rsidTr="00EC3F14">
        <w:trPr>
          <w:trHeight w:val="576"/>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3C4FAB75" w14:textId="77777777" w:rsidR="00EC3F14" w:rsidRPr="00EC3F14" w:rsidRDefault="00EC3F14" w:rsidP="00EC3F14">
            <w:pPr>
              <w:spacing w:after="0"/>
              <w:jc w:val="right"/>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1</w:t>
            </w:r>
          </w:p>
        </w:tc>
        <w:tc>
          <w:tcPr>
            <w:tcW w:w="166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718769" w14:textId="77777777" w:rsidR="00EC3F14" w:rsidRPr="00EC3F14" w:rsidRDefault="00EC3F14" w:rsidP="00EC3F14">
            <w:pPr>
              <w:spacing w:after="0"/>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Direct bearer on NR</w:t>
            </w:r>
          </w:p>
        </w:tc>
        <w:tc>
          <w:tcPr>
            <w:tcW w:w="2126" w:type="dxa"/>
            <w:tcBorders>
              <w:top w:val="nil"/>
              <w:left w:val="nil"/>
              <w:bottom w:val="single" w:sz="4" w:space="0" w:color="auto"/>
              <w:right w:val="single" w:sz="4" w:space="0" w:color="auto"/>
            </w:tcBorders>
            <w:shd w:val="clear" w:color="auto" w:fill="auto"/>
            <w:noWrap/>
            <w:vAlign w:val="center"/>
            <w:hideMark/>
          </w:tcPr>
          <w:p w14:paraId="3964B42A"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gNB</w:t>
            </w:r>
          </w:p>
        </w:tc>
        <w:tc>
          <w:tcPr>
            <w:tcW w:w="1276" w:type="dxa"/>
            <w:tcBorders>
              <w:top w:val="nil"/>
              <w:left w:val="nil"/>
              <w:bottom w:val="single" w:sz="4" w:space="0" w:color="auto"/>
              <w:right w:val="single" w:sz="4" w:space="0" w:color="auto"/>
            </w:tcBorders>
            <w:shd w:val="clear" w:color="auto" w:fill="auto"/>
            <w:noWrap/>
            <w:vAlign w:val="center"/>
            <w:hideMark/>
          </w:tcPr>
          <w:p w14:paraId="6760941C"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5GC</w:t>
            </w:r>
          </w:p>
        </w:tc>
        <w:tc>
          <w:tcPr>
            <w:tcW w:w="1984" w:type="dxa"/>
            <w:tcBorders>
              <w:top w:val="nil"/>
              <w:left w:val="nil"/>
              <w:bottom w:val="single" w:sz="4" w:space="0" w:color="auto"/>
              <w:right w:val="single" w:sz="4" w:space="0" w:color="auto"/>
            </w:tcBorders>
            <w:shd w:val="clear" w:color="auto" w:fill="auto"/>
            <w:noWrap/>
            <w:vAlign w:val="center"/>
            <w:hideMark/>
          </w:tcPr>
          <w:p w14:paraId="7F1EE2BD"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NO</w:t>
            </w:r>
          </w:p>
        </w:tc>
        <w:tc>
          <w:tcPr>
            <w:tcW w:w="2410" w:type="dxa"/>
            <w:tcBorders>
              <w:top w:val="nil"/>
              <w:left w:val="nil"/>
              <w:bottom w:val="single" w:sz="4" w:space="0" w:color="auto"/>
              <w:right w:val="single" w:sz="4" w:space="0" w:color="auto"/>
            </w:tcBorders>
            <w:shd w:val="clear" w:color="auto" w:fill="auto"/>
            <w:vAlign w:val="center"/>
            <w:hideMark/>
          </w:tcPr>
          <w:p w14:paraId="5EED746E" w14:textId="77777777" w:rsidR="00EC3F14" w:rsidRPr="00EC3F14" w:rsidRDefault="00EC3F14" w:rsidP="00EC3F14">
            <w:pPr>
              <w:spacing w:after="0"/>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 xml:space="preserve">RB may have multiple QoS flows mapped to it. </w:t>
            </w:r>
          </w:p>
        </w:tc>
      </w:tr>
      <w:tr w:rsidR="00EC3F14" w:rsidRPr="00EC3F14" w14:paraId="2DB25CFF" w14:textId="77777777" w:rsidTr="00EC3F14">
        <w:trPr>
          <w:trHeight w:val="576"/>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3348F65A" w14:textId="77777777" w:rsidR="00EC3F14" w:rsidRPr="00EC3F14" w:rsidRDefault="00EC3F14" w:rsidP="00EC3F14">
            <w:pPr>
              <w:spacing w:after="0"/>
              <w:jc w:val="right"/>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2</w:t>
            </w:r>
          </w:p>
        </w:tc>
        <w:tc>
          <w:tcPr>
            <w:tcW w:w="1669" w:type="dxa"/>
            <w:vMerge/>
            <w:tcBorders>
              <w:top w:val="nil"/>
              <w:left w:val="single" w:sz="4" w:space="0" w:color="auto"/>
              <w:bottom w:val="single" w:sz="4" w:space="0" w:color="auto"/>
              <w:right w:val="single" w:sz="4" w:space="0" w:color="auto"/>
            </w:tcBorders>
            <w:vAlign w:val="center"/>
            <w:hideMark/>
          </w:tcPr>
          <w:p w14:paraId="111FA866" w14:textId="77777777" w:rsidR="00EC3F14" w:rsidRPr="00EC3F14" w:rsidRDefault="00EC3F14" w:rsidP="00EC3F14">
            <w:pPr>
              <w:spacing w:after="0"/>
              <w:rPr>
                <w:rFonts w:ascii="Calibri" w:hAnsi="Calibri" w:cs="Calibri"/>
                <w:color w:val="000000"/>
                <w:sz w:val="18"/>
                <w:szCs w:val="22"/>
                <w:lang w:val="en-IN" w:eastAsia="en-IN"/>
              </w:rPr>
            </w:pPr>
          </w:p>
        </w:tc>
        <w:tc>
          <w:tcPr>
            <w:tcW w:w="2126" w:type="dxa"/>
            <w:tcBorders>
              <w:top w:val="nil"/>
              <w:left w:val="nil"/>
              <w:bottom w:val="single" w:sz="4" w:space="0" w:color="auto"/>
              <w:right w:val="single" w:sz="4" w:space="0" w:color="auto"/>
            </w:tcBorders>
            <w:shd w:val="clear" w:color="auto" w:fill="auto"/>
            <w:noWrap/>
            <w:vAlign w:val="center"/>
            <w:hideMark/>
          </w:tcPr>
          <w:p w14:paraId="068C1265"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gNB</w:t>
            </w:r>
          </w:p>
        </w:tc>
        <w:tc>
          <w:tcPr>
            <w:tcW w:w="1276" w:type="dxa"/>
            <w:tcBorders>
              <w:top w:val="nil"/>
              <w:left w:val="nil"/>
              <w:bottom w:val="single" w:sz="4" w:space="0" w:color="auto"/>
              <w:right w:val="single" w:sz="4" w:space="0" w:color="auto"/>
            </w:tcBorders>
            <w:shd w:val="clear" w:color="auto" w:fill="auto"/>
            <w:noWrap/>
            <w:vAlign w:val="center"/>
            <w:hideMark/>
          </w:tcPr>
          <w:p w14:paraId="46AA6F27"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EPC</w:t>
            </w:r>
          </w:p>
        </w:tc>
        <w:tc>
          <w:tcPr>
            <w:tcW w:w="1984" w:type="dxa"/>
            <w:tcBorders>
              <w:top w:val="nil"/>
              <w:left w:val="nil"/>
              <w:bottom w:val="single" w:sz="4" w:space="0" w:color="auto"/>
              <w:right w:val="single" w:sz="4" w:space="0" w:color="auto"/>
            </w:tcBorders>
            <w:shd w:val="clear" w:color="auto" w:fill="auto"/>
            <w:noWrap/>
            <w:vAlign w:val="center"/>
            <w:hideMark/>
          </w:tcPr>
          <w:p w14:paraId="1377096E"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YES</w:t>
            </w:r>
          </w:p>
        </w:tc>
        <w:tc>
          <w:tcPr>
            <w:tcW w:w="2410" w:type="dxa"/>
            <w:tcBorders>
              <w:top w:val="nil"/>
              <w:left w:val="nil"/>
              <w:bottom w:val="single" w:sz="4" w:space="0" w:color="auto"/>
              <w:right w:val="single" w:sz="4" w:space="0" w:color="auto"/>
            </w:tcBorders>
            <w:shd w:val="clear" w:color="auto" w:fill="auto"/>
            <w:vAlign w:val="center"/>
            <w:hideMark/>
          </w:tcPr>
          <w:p w14:paraId="58B187C4" w14:textId="77777777" w:rsidR="00EC3F14" w:rsidRPr="00EC3F14" w:rsidRDefault="00EC3F14" w:rsidP="00EC3F14">
            <w:pPr>
              <w:spacing w:after="0"/>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PDCP Throughput = RLC Throughput</w:t>
            </w:r>
          </w:p>
        </w:tc>
      </w:tr>
      <w:tr w:rsidR="00EC3F14" w:rsidRPr="00EC3F14" w14:paraId="087316B5" w14:textId="77777777" w:rsidTr="00EC3F14">
        <w:trPr>
          <w:trHeight w:val="288"/>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2EA6609B" w14:textId="77777777" w:rsidR="00EC3F14" w:rsidRPr="00EC3F14" w:rsidRDefault="00EC3F14" w:rsidP="00EC3F14">
            <w:pPr>
              <w:spacing w:after="0"/>
              <w:jc w:val="right"/>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3</w:t>
            </w:r>
          </w:p>
        </w:tc>
        <w:tc>
          <w:tcPr>
            <w:tcW w:w="166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D4D61A" w14:textId="77777777" w:rsidR="00EC3F14" w:rsidRPr="00EC3F14" w:rsidRDefault="00EC3F14" w:rsidP="00EC3F14">
            <w:pPr>
              <w:spacing w:after="0"/>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Split bearer on NR</w:t>
            </w:r>
          </w:p>
        </w:tc>
        <w:tc>
          <w:tcPr>
            <w:tcW w:w="2126" w:type="dxa"/>
            <w:tcBorders>
              <w:top w:val="nil"/>
              <w:left w:val="nil"/>
              <w:bottom w:val="single" w:sz="4" w:space="0" w:color="auto"/>
              <w:right w:val="single" w:sz="4" w:space="0" w:color="auto"/>
            </w:tcBorders>
            <w:shd w:val="clear" w:color="auto" w:fill="auto"/>
            <w:noWrap/>
            <w:vAlign w:val="center"/>
            <w:hideMark/>
          </w:tcPr>
          <w:p w14:paraId="63267B56"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gNB</w:t>
            </w:r>
          </w:p>
        </w:tc>
        <w:tc>
          <w:tcPr>
            <w:tcW w:w="1276" w:type="dxa"/>
            <w:tcBorders>
              <w:top w:val="nil"/>
              <w:left w:val="nil"/>
              <w:bottom w:val="single" w:sz="4" w:space="0" w:color="auto"/>
              <w:right w:val="single" w:sz="4" w:space="0" w:color="auto"/>
            </w:tcBorders>
            <w:shd w:val="clear" w:color="auto" w:fill="auto"/>
            <w:noWrap/>
            <w:vAlign w:val="center"/>
            <w:hideMark/>
          </w:tcPr>
          <w:p w14:paraId="56566E8E"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5GC</w:t>
            </w:r>
          </w:p>
        </w:tc>
        <w:tc>
          <w:tcPr>
            <w:tcW w:w="1984" w:type="dxa"/>
            <w:tcBorders>
              <w:top w:val="nil"/>
              <w:left w:val="nil"/>
              <w:bottom w:val="single" w:sz="4" w:space="0" w:color="auto"/>
              <w:right w:val="single" w:sz="4" w:space="0" w:color="auto"/>
            </w:tcBorders>
            <w:shd w:val="clear" w:color="auto" w:fill="auto"/>
            <w:noWrap/>
            <w:vAlign w:val="center"/>
            <w:hideMark/>
          </w:tcPr>
          <w:p w14:paraId="4CDC0F08"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NO</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14:paraId="313990C1" w14:textId="36EEEAF0" w:rsidR="00EC3F14" w:rsidRPr="00EC3F14" w:rsidRDefault="00EC3F14" w:rsidP="00EC3F14">
            <w:pPr>
              <w:spacing w:after="0"/>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 xml:space="preserve">RB may have multiple QoS flows mapped to it. </w:t>
            </w:r>
          </w:p>
        </w:tc>
      </w:tr>
      <w:tr w:rsidR="00EC3F14" w:rsidRPr="00EC3F14" w14:paraId="0BC407A8" w14:textId="77777777" w:rsidTr="00EC3F14">
        <w:trPr>
          <w:trHeight w:val="288"/>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423AC205" w14:textId="77777777" w:rsidR="00EC3F14" w:rsidRPr="00EC3F14" w:rsidRDefault="00EC3F14" w:rsidP="00EC3F14">
            <w:pPr>
              <w:spacing w:after="0"/>
              <w:jc w:val="right"/>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4</w:t>
            </w:r>
          </w:p>
        </w:tc>
        <w:tc>
          <w:tcPr>
            <w:tcW w:w="1669" w:type="dxa"/>
            <w:vMerge/>
            <w:tcBorders>
              <w:top w:val="nil"/>
              <w:left w:val="single" w:sz="4" w:space="0" w:color="auto"/>
              <w:bottom w:val="single" w:sz="4" w:space="0" w:color="auto"/>
              <w:right w:val="single" w:sz="4" w:space="0" w:color="auto"/>
            </w:tcBorders>
            <w:vAlign w:val="center"/>
            <w:hideMark/>
          </w:tcPr>
          <w:p w14:paraId="6332105B" w14:textId="77777777" w:rsidR="00EC3F14" w:rsidRPr="00EC3F14" w:rsidRDefault="00EC3F14" w:rsidP="00EC3F14">
            <w:pPr>
              <w:spacing w:after="0"/>
              <w:rPr>
                <w:rFonts w:ascii="Calibri" w:hAnsi="Calibri" w:cs="Calibri"/>
                <w:color w:val="000000"/>
                <w:sz w:val="18"/>
                <w:szCs w:val="22"/>
                <w:lang w:val="en-IN" w:eastAsia="en-IN"/>
              </w:rPr>
            </w:pPr>
          </w:p>
        </w:tc>
        <w:tc>
          <w:tcPr>
            <w:tcW w:w="2126" w:type="dxa"/>
            <w:tcBorders>
              <w:top w:val="nil"/>
              <w:left w:val="nil"/>
              <w:bottom w:val="single" w:sz="4" w:space="0" w:color="auto"/>
              <w:right w:val="single" w:sz="4" w:space="0" w:color="auto"/>
            </w:tcBorders>
            <w:shd w:val="clear" w:color="auto" w:fill="auto"/>
            <w:noWrap/>
            <w:vAlign w:val="center"/>
            <w:hideMark/>
          </w:tcPr>
          <w:p w14:paraId="12AA6B66"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eNB</w:t>
            </w:r>
          </w:p>
        </w:tc>
        <w:tc>
          <w:tcPr>
            <w:tcW w:w="1276" w:type="dxa"/>
            <w:tcBorders>
              <w:top w:val="nil"/>
              <w:left w:val="nil"/>
              <w:bottom w:val="single" w:sz="4" w:space="0" w:color="auto"/>
              <w:right w:val="single" w:sz="4" w:space="0" w:color="auto"/>
            </w:tcBorders>
            <w:shd w:val="clear" w:color="auto" w:fill="auto"/>
            <w:noWrap/>
            <w:vAlign w:val="center"/>
            <w:hideMark/>
          </w:tcPr>
          <w:p w14:paraId="2EE6D098"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5GC</w:t>
            </w:r>
          </w:p>
        </w:tc>
        <w:tc>
          <w:tcPr>
            <w:tcW w:w="1984" w:type="dxa"/>
            <w:tcBorders>
              <w:top w:val="nil"/>
              <w:left w:val="nil"/>
              <w:bottom w:val="single" w:sz="4" w:space="0" w:color="auto"/>
              <w:right w:val="single" w:sz="4" w:space="0" w:color="auto"/>
            </w:tcBorders>
            <w:shd w:val="clear" w:color="auto" w:fill="auto"/>
            <w:noWrap/>
            <w:vAlign w:val="center"/>
            <w:hideMark/>
          </w:tcPr>
          <w:p w14:paraId="67DD14F5"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NO</w:t>
            </w:r>
          </w:p>
        </w:tc>
        <w:tc>
          <w:tcPr>
            <w:tcW w:w="2410" w:type="dxa"/>
            <w:vMerge/>
            <w:tcBorders>
              <w:top w:val="nil"/>
              <w:left w:val="single" w:sz="4" w:space="0" w:color="auto"/>
              <w:bottom w:val="single" w:sz="4" w:space="0" w:color="auto"/>
              <w:right w:val="single" w:sz="4" w:space="0" w:color="auto"/>
            </w:tcBorders>
            <w:vAlign w:val="center"/>
            <w:hideMark/>
          </w:tcPr>
          <w:p w14:paraId="2779EE9F" w14:textId="77777777" w:rsidR="00EC3F14" w:rsidRPr="00EC3F14" w:rsidRDefault="00EC3F14" w:rsidP="00EC3F14">
            <w:pPr>
              <w:spacing w:after="0"/>
              <w:rPr>
                <w:rFonts w:ascii="Calibri" w:hAnsi="Calibri" w:cs="Calibri"/>
                <w:color w:val="000000"/>
                <w:sz w:val="18"/>
                <w:szCs w:val="22"/>
                <w:lang w:val="en-IN" w:eastAsia="en-IN"/>
              </w:rPr>
            </w:pPr>
          </w:p>
        </w:tc>
      </w:tr>
      <w:tr w:rsidR="00EC3F14" w:rsidRPr="00EC3F14" w14:paraId="712CAAB8" w14:textId="77777777" w:rsidTr="00EC3F14">
        <w:trPr>
          <w:trHeight w:val="288"/>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7A666CDA" w14:textId="77777777" w:rsidR="00EC3F14" w:rsidRPr="00EC3F14" w:rsidRDefault="00EC3F14" w:rsidP="00EC3F14">
            <w:pPr>
              <w:spacing w:after="0"/>
              <w:jc w:val="right"/>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5</w:t>
            </w:r>
          </w:p>
        </w:tc>
        <w:tc>
          <w:tcPr>
            <w:tcW w:w="1669" w:type="dxa"/>
            <w:vMerge/>
            <w:tcBorders>
              <w:top w:val="nil"/>
              <w:left w:val="single" w:sz="4" w:space="0" w:color="auto"/>
              <w:bottom w:val="single" w:sz="4" w:space="0" w:color="auto"/>
              <w:right w:val="single" w:sz="4" w:space="0" w:color="auto"/>
            </w:tcBorders>
            <w:vAlign w:val="center"/>
            <w:hideMark/>
          </w:tcPr>
          <w:p w14:paraId="466AE992" w14:textId="77777777" w:rsidR="00EC3F14" w:rsidRPr="00EC3F14" w:rsidRDefault="00EC3F14" w:rsidP="00EC3F14">
            <w:pPr>
              <w:spacing w:after="0"/>
              <w:rPr>
                <w:rFonts w:ascii="Calibri" w:hAnsi="Calibri" w:cs="Calibri"/>
                <w:color w:val="000000"/>
                <w:sz w:val="18"/>
                <w:szCs w:val="22"/>
                <w:lang w:val="en-IN" w:eastAsia="en-IN"/>
              </w:rPr>
            </w:pPr>
          </w:p>
        </w:tc>
        <w:tc>
          <w:tcPr>
            <w:tcW w:w="2126" w:type="dxa"/>
            <w:tcBorders>
              <w:top w:val="nil"/>
              <w:left w:val="nil"/>
              <w:bottom w:val="single" w:sz="4" w:space="0" w:color="auto"/>
              <w:right w:val="single" w:sz="4" w:space="0" w:color="auto"/>
            </w:tcBorders>
            <w:shd w:val="clear" w:color="auto" w:fill="auto"/>
            <w:noWrap/>
            <w:vAlign w:val="center"/>
            <w:hideMark/>
          </w:tcPr>
          <w:p w14:paraId="0E8F61FB"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gNB</w:t>
            </w:r>
          </w:p>
        </w:tc>
        <w:tc>
          <w:tcPr>
            <w:tcW w:w="1276" w:type="dxa"/>
            <w:tcBorders>
              <w:top w:val="nil"/>
              <w:left w:val="nil"/>
              <w:bottom w:val="single" w:sz="4" w:space="0" w:color="auto"/>
              <w:right w:val="single" w:sz="4" w:space="0" w:color="auto"/>
            </w:tcBorders>
            <w:shd w:val="clear" w:color="auto" w:fill="auto"/>
            <w:noWrap/>
            <w:vAlign w:val="center"/>
            <w:hideMark/>
          </w:tcPr>
          <w:p w14:paraId="2DAE88CA"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EPC</w:t>
            </w:r>
          </w:p>
        </w:tc>
        <w:tc>
          <w:tcPr>
            <w:tcW w:w="1984" w:type="dxa"/>
            <w:tcBorders>
              <w:top w:val="nil"/>
              <w:left w:val="nil"/>
              <w:bottom w:val="single" w:sz="4" w:space="0" w:color="auto"/>
              <w:right w:val="single" w:sz="4" w:space="0" w:color="auto"/>
            </w:tcBorders>
            <w:shd w:val="clear" w:color="auto" w:fill="auto"/>
            <w:noWrap/>
            <w:vAlign w:val="center"/>
            <w:hideMark/>
          </w:tcPr>
          <w:p w14:paraId="1BC2867A"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YES</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14:paraId="10ADA8AD" w14:textId="77777777" w:rsidR="00EC3F14" w:rsidRPr="00EC3F14" w:rsidRDefault="00EC3F14" w:rsidP="00EC3F14">
            <w:pPr>
              <w:spacing w:after="0"/>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PDCP Throughput = Sum of both RLC entity throughputs</w:t>
            </w:r>
          </w:p>
        </w:tc>
      </w:tr>
      <w:tr w:rsidR="00EC3F14" w:rsidRPr="00EC3F14" w14:paraId="40142675" w14:textId="77777777" w:rsidTr="00EC3F14">
        <w:trPr>
          <w:trHeight w:val="288"/>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599E45AF" w14:textId="77777777" w:rsidR="00EC3F14" w:rsidRPr="00EC3F14" w:rsidRDefault="00EC3F14" w:rsidP="00EC3F14">
            <w:pPr>
              <w:spacing w:after="0"/>
              <w:jc w:val="right"/>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6</w:t>
            </w:r>
          </w:p>
        </w:tc>
        <w:tc>
          <w:tcPr>
            <w:tcW w:w="1669" w:type="dxa"/>
            <w:vMerge/>
            <w:tcBorders>
              <w:top w:val="nil"/>
              <w:left w:val="single" w:sz="4" w:space="0" w:color="auto"/>
              <w:bottom w:val="single" w:sz="4" w:space="0" w:color="auto"/>
              <w:right w:val="single" w:sz="4" w:space="0" w:color="auto"/>
            </w:tcBorders>
            <w:vAlign w:val="center"/>
            <w:hideMark/>
          </w:tcPr>
          <w:p w14:paraId="27E439B2" w14:textId="77777777" w:rsidR="00EC3F14" w:rsidRPr="00EC3F14" w:rsidRDefault="00EC3F14" w:rsidP="00EC3F14">
            <w:pPr>
              <w:spacing w:after="0"/>
              <w:rPr>
                <w:rFonts w:ascii="Calibri" w:hAnsi="Calibri" w:cs="Calibri"/>
                <w:color w:val="000000"/>
                <w:sz w:val="18"/>
                <w:szCs w:val="22"/>
                <w:lang w:val="en-IN" w:eastAsia="en-IN"/>
              </w:rPr>
            </w:pPr>
          </w:p>
        </w:tc>
        <w:tc>
          <w:tcPr>
            <w:tcW w:w="2126" w:type="dxa"/>
            <w:tcBorders>
              <w:top w:val="nil"/>
              <w:left w:val="nil"/>
              <w:bottom w:val="single" w:sz="4" w:space="0" w:color="auto"/>
              <w:right w:val="single" w:sz="4" w:space="0" w:color="auto"/>
            </w:tcBorders>
            <w:shd w:val="clear" w:color="auto" w:fill="auto"/>
            <w:noWrap/>
            <w:vAlign w:val="center"/>
            <w:hideMark/>
          </w:tcPr>
          <w:p w14:paraId="79862373"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eNB</w:t>
            </w:r>
          </w:p>
        </w:tc>
        <w:tc>
          <w:tcPr>
            <w:tcW w:w="1276" w:type="dxa"/>
            <w:tcBorders>
              <w:top w:val="nil"/>
              <w:left w:val="nil"/>
              <w:bottom w:val="single" w:sz="4" w:space="0" w:color="auto"/>
              <w:right w:val="single" w:sz="4" w:space="0" w:color="auto"/>
            </w:tcBorders>
            <w:shd w:val="clear" w:color="auto" w:fill="auto"/>
            <w:noWrap/>
            <w:vAlign w:val="center"/>
            <w:hideMark/>
          </w:tcPr>
          <w:p w14:paraId="2A0ADF0D"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EPC</w:t>
            </w:r>
          </w:p>
        </w:tc>
        <w:tc>
          <w:tcPr>
            <w:tcW w:w="1984" w:type="dxa"/>
            <w:tcBorders>
              <w:top w:val="nil"/>
              <w:left w:val="nil"/>
              <w:bottom w:val="single" w:sz="4" w:space="0" w:color="auto"/>
              <w:right w:val="single" w:sz="4" w:space="0" w:color="auto"/>
            </w:tcBorders>
            <w:shd w:val="clear" w:color="auto" w:fill="auto"/>
            <w:noWrap/>
            <w:vAlign w:val="center"/>
            <w:hideMark/>
          </w:tcPr>
          <w:p w14:paraId="7E1BBB54" w14:textId="77777777" w:rsidR="00EC3F14" w:rsidRPr="00EC3F14" w:rsidRDefault="00EC3F14" w:rsidP="00EC3F14">
            <w:pPr>
              <w:spacing w:after="0"/>
              <w:jc w:val="center"/>
              <w:rPr>
                <w:rFonts w:ascii="Calibri" w:hAnsi="Calibri" w:cs="Calibri"/>
                <w:color w:val="000000"/>
                <w:sz w:val="18"/>
                <w:szCs w:val="22"/>
                <w:lang w:val="en-IN" w:eastAsia="en-IN"/>
              </w:rPr>
            </w:pPr>
            <w:r w:rsidRPr="00EC3F14">
              <w:rPr>
                <w:rFonts w:ascii="Calibri" w:hAnsi="Calibri" w:cs="Calibri"/>
                <w:color w:val="000000"/>
                <w:sz w:val="18"/>
                <w:szCs w:val="22"/>
                <w:lang w:val="en-IN" w:eastAsia="en-IN"/>
              </w:rPr>
              <w:t>YES</w:t>
            </w:r>
          </w:p>
        </w:tc>
        <w:tc>
          <w:tcPr>
            <w:tcW w:w="2410" w:type="dxa"/>
            <w:vMerge/>
            <w:tcBorders>
              <w:top w:val="nil"/>
              <w:left w:val="single" w:sz="4" w:space="0" w:color="auto"/>
              <w:bottom w:val="single" w:sz="4" w:space="0" w:color="auto"/>
              <w:right w:val="single" w:sz="4" w:space="0" w:color="auto"/>
            </w:tcBorders>
            <w:vAlign w:val="center"/>
            <w:hideMark/>
          </w:tcPr>
          <w:p w14:paraId="08EE7BE8" w14:textId="77777777" w:rsidR="00EC3F14" w:rsidRPr="00EC3F14" w:rsidRDefault="00EC3F14" w:rsidP="00EC3F14">
            <w:pPr>
              <w:spacing w:after="0"/>
              <w:rPr>
                <w:rFonts w:ascii="Calibri" w:hAnsi="Calibri" w:cs="Calibri"/>
                <w:color w:val="000000"/>
                <w:sz w:val="18"/>
                <w:szCs w:val="22"/>
                <w:lang w:val="en-IN" w:eastAsia="en-IN"/>
              </w:rPr>
            </w:pPr>
          </w:p>
        </w:tc>
      </w:tr>
    </w:tbl>
    <w:p w14:paraId="232455C1" w14:textId="4D6DD161" w:rsidR="00EC3F14" w:rsidRDefault="00EC3F14" w:rsidP="0039544A">
      <w:pPr>
        <w:shd w:val="clear" w:color="auto" w:fill="FFFFFF"/>
        <w:spacing w:before="75" w:after="75"/>
        <w:contextualSpacing/>
        <w:rPr>
          <w:rFonts w:ascii="Arial" w:hAnsi="Arial" w:cs="Arial"/>
        </w:rPr>
      </w:pPr>
    </w:p>
    <w:p w14:paraId="09065BEB" w14:textId="1E561E57" w:rsidR="00EC3F14" w:rsidRPr="00017C31" w:rsidRDefault="003735E2" w:rsidP="0039544A">
      <w:pPr>
        <w:shd w:val="clear" w:color="auto" w:fill="FFFFFF"/>
        <w:spacing w:before="75" w:after="75"/>
        <w:contextualSpacing/>
        <w:rPr>
          <w:rFonts w:ascii="Arial" w:hAnsi="Arial" w:cs="Arial"/>
          <w:b/>
        </w:rPr>
      </w:pPr>
      <w:r w:rsidRPr="00017C31">
        <w:rPr>
          <w:rFonts w:ascii="Arial" w:hAnsi="Arial" w:cs="Arial"/>
          <w:b/>
        </w:rPr>
        <w:t xml:space="preserve">Observation 2: Not all bearer types configured on NR can estimate QoS correctly if throughput measurement is done only </w:t>
      </w:r>
      <w:r w:rsidR="0070245E" w:rsidRPr="00017C31">
        <w:rPr>
          <w:rFonts w:ascii="Arial" w:hAnsi="Arial" w:cs="Arial"/>
          <w:b/>
        </w:rPr>
        <w:t xml:space="preserve">based on RLC data volume </w:t>
      </w:r>
      <w:r w:rsidRPr="00017C31">
        <w:rPr>
          <w:rFonts w:ascii="Arial" w:hAnsi="Arial" w:cs="Arial"/>
          <w:b/>
        </w:rPr>
        <w:t xml:space="preserve">at RLC layer. </w:t>
      </w:r>
    </w:p>
    <w:p w14:paraId="68D6BF7A" w14:textId="117C9D4A" w:rsidR="00FB4DD1" w:rsidRDefault="00FB4DD1" w:rsidP="0039544A">
      <w:pPr>
        <w:shd w:val="clear" w:color="auto" w:fill="FFFFFF"/>
        <w:spacing w:before="75" w:after="75"/>
        <w:contextualSpacing/>
        <w:rPr>
          <w:rFonts w:ascii="Arial" w:hAnsi="Arial" w:cs="Arial"/>
        </w:rPr>
      </w:pPr>
    </w:p>
    <w:p w14:paraId="74AADDEC" w14:textId="6BD2006C" w:rsidR="00FB4DD1" w:rsidRDefault="00FB4DD1" w:rsidP="0039544A">
      <w:pPr>
        <w:shd w:val="clear" w:color="auto" w:fill="FFFFFF"/>
        <w:spacing w:before="75" w:after="75"/>
        <w:contextualSpacing/>
        <w:rPr>
          <w:rFonts w:ascii="Arial" w:hAnsi="Arial" w:cs="Arial"/>
        </w:rPr>
      </w:pPr>
      <w:r>
        <w:rPr>
          <w:rFonts w:ascii="Arial" w:hAnsi="Arial" w:cs="Arial"/>
        </w:rPr>
        <w:t xml:space="preserve">In NR a PDU session can comprise of multiple QoS flows and SDAP entity can map one or more QoS flows onto a single DRB. </w:t>
      </w:r>
      <w:r w:rsidR="00A007E9">
        <w:rPr>
          <w:rFonts w:ascii="Arial" w:hAnsi="Arial" w:cs="Arial"/>
        </w:rPr>
        <w:t xml:space="preserve">The restriction in QoS flow to DRB mapping is that </w:t>
      </w:r>
      <w:r w:rsidR="00A007E9" w:rsidRPr="00A007E9">
        <w:rPr>
          <w:rFonts w:ascii="Arial" w:hAnsi="Arial" w:cs="Arial"/>
        </w:rPr>
        <w:t>one</w:t>
      </w:r>
      <w:r w:rsidR="00A007E9" w:rsidRPr="006035F2">
        <w:rPr>
          <w:lang w:eastAsia="zh-CN"/>
        </w:rPr>
        <w:t xml:space="preserve"> </w:t>
      </w:r>
      <w:r w:rsidR="00A007E9" w:rsidRPr="00A007E9">
        <w:rPr>
          <w:rFonts w:ascii="Arial" w:hAnsi="Arial" w:cs="Arial"/>
        </w:rPr>
        <w:t>QoS flow is mapped onto only one DRB at a time</w:t>
      </w:r>
      <w:r w:rsidR="00A007E9">
        <w:rPr>
          <w:rFonts w:ascii="Arial" w:hAnsi="Arial" w:cs="Arial"/>
        </w:rPr>
        <w:t>.</w:t>
      </w:r>
      <w:r>
        <w:rPr>
          <w:rFonts w:ascii="Arial" w:hAnsi="Arial" w:cs="Arial"/>
        </w:rPr>
        <w:t xml:space="preserve"> </w:t>
      </w:r>
      <w:r w:rsidR="002D4440">
        <w:rPr>
          <w:rFonts w:ascii="Arial" w:hAnsi="Arial" w:cs="Arial"/>
        </w:rPr>
        <w:t>F</w:t>
      </w:r>
      <w:r>
        <w:rPr>
          <w:rFonts w:ascii="Arial" w:hAnsi="Arial" w:cs="Arial"/>
        </w:rPr>
        <w:t xml:space="preserve">or </w:t>
      </w:r>
      <w:r w:rsidR="002D4440">
        <w:rPr>
          <w:rFonts w:ascii="Arial" w:hAnsi="Arial" w:cs="Arial"/>
        </w:rPr>
        <w:t xml:space="preserve">radio </w:t>
      </w:r>
      <w:r>
        <w:rPr>
          <w:rFonts w:ascii="Arial" w:hAnsi="Arial" w:cs="Arial"/>
        </w:rPr>
        <w:t>bearer</w:t>
      </w:r>
      <w:r w:rsidR="002D4440">
        <w:rPr>
          <w:rFonts w:ascii="Arial" w:hAnsi="Arial" w:cs="Arial"/>
        </w:rPr>
        <w:t>s</w:t>
      </w:r>
      <w:r>
        <w:rPr>
          <w:rFonts w:ascii="Arial" w:hAnsi="Arial" w:cs="Arial"/>
        </w:rPr>
        <w:t xml:space="preserve"> on NR </w:t>
      </w:r>
      <w:r w:rsidR="00E13750">
        <w:rPr>
          <w:rFonts w:ascii="Arial" w:hAnsi="Arial" w:cs="Arial"/>
        </w:rPr>
        <w:t xml:space="preserve">(and on LTE NG-eNB) </w:t>
      </w:r>
      <w:r>
        <w:rPr>
          <w:rFonts w:ascii="Arial" w:hAnsi="Arial" w:cs="Arial"/>
        </w:rPr>
        <w:t xml:space="preserve">which is connected to 5GC, the QoS termination point on gNB is SDAP entity. </w:t>
      </w:r>
      <w:r w:rsidR="002D4440">
        <w:rPr>
          <w:rFonts w:ascii="Arial" w:hAnsi="Arial" w:cs="Arial"/>
        </w:rPr>
        <w:t>Therefore, in order to verify QoS over an IP flow</w:t>
      </w:r>
      <w:r w:rsidR="00AF5F0B">
        <w:rPr>
          <w:rFonts w:ascii="Arial" w:hAnsi="Arial" w:cs="Arial"/>
        </w:rPr>
        <w:t xml:space="preserve"> for bearers connected to 5GC, the throughput has to be measured at SDAP layer. For radio bearer on NR </w:t>
      </w:r>
      <w:r w:rsidR="00E13750">
        <w:rPr>
          <w:rFonts w:ascii="Arial" w:hAnsi="Arial" w:cs="Arial"/>
        </w:rPr>
        <w:t xml:space="preserve">(in (NG)EN-DC) and on LTE </w:t>
      </w:r>
      <w:r w:rsidR="00AF5F0B">
        <w:rPr>
          <w:rFonts w:ascii="Arial" w:hAnsi="Arial" w:cs="Arial"/>
        </w:rPr>
        <w:t>which is connected to EPC, the QoS termination point on eNB is PDCP entity. In order to verify QoS for an IP flow for bearers connected to EPC, the</w:t>
      </w:r>
      <w:r w:rsidR="00130885">
        <w:rPr>
          <w:rFonts w:ascii="Arial" w:hAnsi="Arial" w:cs="Arial"/>
        </w:rPr>
        <w:t xml:space="preserve"> throughput has to be measured at PDCP entity. </w:t>
      </w:r>
      <w:r w:rsidR="00B553EB">
        <w:rPr>
          <w:rFonts w:ascii="Arial" w:hAnsi="Arial" w:cs="Arial"/>
        </w:rPr>
        <w:br/>
      </w:r>
    </w:p>
    <w:p w14:paraId="4B1124B1" w14:textId="53A78BE5" w:rsidR="00B553EB" w:rsidRPr="00017C31" w:rsidRDefault="00B553EB" w:rsidP="0039544A">
      <w:pPr>
        <w:shd w:val="clear" w:color="auto" w:fill="FFFFFF"/>
        <w:spacing w:before="75" w:after="75"/>
        <w:rPr>
          <w:rFonts w:ascii="Arial" w:hAnsi="Arial" w:cs="Arial"/>
          <w:b/>
        </w:rPr>
      </w:pPr>
      <w:r w:rsidRPr="00017C31">
        <w:rPr>
          <w:rFonts w:ascii="Arial" w:hAnsi="Arial" w:cs="Arial"/>
          <w:b/>
        </w:rPr>
        <w:t xml:space="preserve">Proposal 1: For NR </w:t>
      </w:r>
      <w:r w:rsidR="000511FE">
        <w:rPr>
          <w:rFonts w:ascii="Arial" w:hAnsi="Arial" w:cs="Arial"/>
          <w:b/>
        </w:rPr>
        <w:t xml:space="preserve">and LTE </w:t>
      </w:r>
      <w:r w:rsidRPr="00017C31">
        <w:rPr>
          <w:rFonts w:ascii="Arial" w:hAnsi="Arial" w:cs="Arial"/>
          <w:b/>
        </w:rPr>
        <w:t xml:space="preserve">bearers </w:t>
      </w:r>
      <w:r w:rsidR="00F75D05">
        <w:rPr>
          <w:rFonts w:ascii="Arial" w:hAnsi="Arial" w:cs="Arial"/>
          <w:b/>
        </w:rPr>
        <w:t xml:space="preserve">served by gNB/ NG-eNB </w:t>
      </w:r>
      <w:r w:rsidRPr="00017C31">
        <w:rPr>
          <w:rFonts w:ascii="Arial" w:hAnsi="Arial" w:cs="Arial"/>
          <w:b/>
        </w:rPr>
        <w:t xml:space="preserve">connected to 5GC, the throughput measurement has to be done based on SDAP SDU at SDAP layer. </w:t>
      </w:r>
    </w:p>
    <w:p w14:paraId="0F619CCA" w14:textId="3E5033DE" w:rsidR="00B553EB" w:rsidRPr="00017C31" w:rsidRDefault="00B553EB" w:rsidP="0039544A">
      <w:pPr>
        <w:shd w:val="clear" w:color="auto" w:fill="FFFFFF"/>
        <w:spacing w:before="75" w:after="75"/>
        <w:rPr>
          <w:rFonts w:ascii="Arial" w:hAnsi="Arial" w:cs="Arial"/>
          <w:b/>
        </w:rPr>
      </w:pPr>
      <w:r w:rsidRPr="00017C31">
        <w:rPr>
          <w:rFonts w:ascii="Arial" w:hAnsi="Arial" w:cs="Arial"/>
          <w:b/>
        </w:rPr>
        <w:t xml:space="preserve">Proposal 2: For NR </w:t>
      </w:r>
      <w:r w:rsidR="000511FE">
        <w:rPr>
          <w:rFonts w:ascii="Arial" w:hAnsi="Arial" w:cs="Arial"/>
          <w:b/>
        </w:rPr>
        <w:t xml:space="preserve">and LTE </w:t>
      </w:r>
      <w:r w:rsidRPr="00017C31">
        <w:rPr>
          <w:rFonts w:ascii="Arial" w:hAnsi="Arial" w:cs="Arial"/>
          <w:b/>
        </w:rPr>
        <w:t xml:space="preserve">bearers connected to EPC, the throughput measurement has to be done based on PDCP SDU at PDCP layer. </w:t>
      </w:r>
    </w:p>
    <w:p w14:paraId="31BD0D9F" w14:textId="6BF9ED6D" w:rsidR="00B553EB" w:rsidRDefault="00B553EB" w:rsidP="0039544A">
      <w:pPr>
        <w:shd w:val="clear" w:color="auto" w:fill="FFFFFF"/>
        <w:spacing w:before="75" w:after="75"/>
        <w:contextualSpacing/>
        <w:rPr>
          <w:rFonts w:ascii="Arial" w:hAnsi="Arial" w:cs="Arial"/>
        </w:rPr>
      </w:pPr>
    </w:p>
    <w:p w14:paraId="6E1659F8" w14:textId="175B6719" w:rsidR="00B553EB" w:rsidRDefault="00E60E05" w:rsidP="0039544A">
      <w:pPr>
        <w:shd w:val="clear" w:color="auto" w:fill="FFFFFF"/>
        <w:spacing w:before="75" w:after="75"/>
        <w:contextualSpacing/>
        <w:rPr>
          <w:rFonts w:ascii="Arial" w:hAnsi="Arial" w:cs="Arial"/>
        </w:rPr>
      </w:pPr>
      <w:r>
        <w:rPr>
          <w:rFonts w:ascii="Arial" w:hAnsi="Arial" w:cs="Arial"/>
        </w:rPr>
        <w:t xml:space="preserve">In case of split bearers, it is not always true that PDCP throughput reflects as the sum of throughputs of the RLC entities it is connected to. For radio bearers for which PDCP duplication is configured, the throughput measurement has to be performed based on PDCP SDU volume. </w:t>
      </w:r>
    </w:p>
    <w:p w14:paraId="288EF1CA" w14:textId="0EDEA5B5" w:rsidR="00E60E05" w:rsidRDefault="00E60E05" w:rsidP="0039544A">
      <w:pPr>
        <w:shd w:val="clear" w:color="auto" w:fill="FFFFFF"/>
        <w:spacing w:before="75" w:after="75"/>
        <w:contextualSpacing/>
        <w:rPr>
          <w:rFonts w:ascii="Arial" w:hAnsi="Arial" w:cs="Arial"/>
        </w:rPr>
      </w:pPr>
    </w:p>
    <w:p w14:paraId="0E87C3A2" w14:textId="22043BFE" w:rsidR="00E60E05" w:rsidRDefault="00E60E05" w:rsidP="0039544A">
      <w:pPr>
        <w:shd w:val="clear" w:color="auto" w:fill="FFFFFF"/>
        <w:spacing w:before="75" w:after="75"/>
        <w:contextualSpacing/>
        <w:rPr>
          <w:rFonts w:ascii="Arial" w:hAnsi="Arial" w:cs="Arial"/>
          <w:b/>
        </w:rPr>
      </w:pPr>
      <w:r w:rsidRPr="00017C31">
        <w:rPr>
          <w:rFonts w:ascii="Arial" w:hAnsi="Arial" w:cs="Arial"/>
          <w:b/>
        </w:rPr>
        <w:t xml:space="preserve">Proposal 3: </w:t>
      </w:r>
      <w:r w:rsidR="004C370C" w:rsidRPr="00017C31">
        <w:rPr>
          <w:rFonts w:ascii="Arial" w:hAnsi="Arial" w:cs="Arial"/>
          <w:b/>
        </w:rPr>
        <w:t>For radio bearers configured with PDCP duplication, the throughput measurement has to be done based on PDCP SDU at PDCP layer.</w:t>
      </w:r>
    </w:p>
    <w:p w14:paraId="177E3586" w14:textId="5FD81CA3" w:rsidR="00695DCC" w:rsidRDefault="00695DCC" w:rsidP="0039544A">
      <w:pPr>
        <w:shd w:val="clear" w:color="auto" w:fill="FFFFFF"/>
        <w:spacing w:before="75" w:after="75"/>
        <w:contextualSpacing/>
        <w:rPr>
          <w:rFonts w:ascii="Arial" w:hAnsi="Arial" w:cs="Arial"/>
          <w:b/>
        </w:rPr>
      </w:pPr>
    </w:p>
    <w:p w14:paraId="1F04044B" w14:textId="77777777" w:rsidR="008A28A1" w:rsidRDefault="00695DCC" w:rsidP="0039544A">
      <w:pPr>
        <w:shd w:val="clear" w:color="auto" w:fill="FFFFFF"/>
        <w:spacing w:before="75" w:after="75"/>
        <w:contextualSpacing/>
        <w:rPr>
          <w:rFonts w:ascii="Arial" w:hAnsi="Arial" w:cs="Arial"/>
        </w:rPr>
      </w:pPr>
      <w:r>
        <w:rPr>
          <w:rFonts w:ascii="Arial" w:hAnsi="Arial" w:cs="Arial"/>
        </w:rPr>
        <w:t xml:space="preserve">In </w:t>
      </w:r>
      <w:r w:rsidR="000A03DA">
        <w:rPr>
          <w:rFonts w:ascii="Arial" w:hAnsi="Arial" w:cs="Arial"/>
        </w:rPr>
        <w:t>MR</w:t>
      </w:r>
      <w:r>
        <w:rPr>
          <w:rFonts w:ascii="Arial" w:hAnsi="Arial" w:cs="Arial"/>
        </w:rPr>
        <w:t xml:space="preserve">-DC cases, there are </w:t>
      </w:r>
      <w:r w:rsidR="000A03DA">
        <w:rPr>
          <w:rFonts w:ascii="Arial" w:hAnsi="Arial" w:cs="Arial"/>
        </w:rPr>
        <w:t xml:space="preserve">split </w:t>
      </w:r>
      <w:r>
        <w:rPr>
          <w:rFonts w:ascii="Arial" w:hAnsi="Arial" w:cs="Arial"/>
        </w:rPr>
        <w:t xml:space="preserve">bearers that </w:t>
      </w:r>
      <w:r w:rsidR="000A03DA">
        <w:rPr>
          <w:rFonts w:ascii="Arial" w:hAnsi="Arial" w:cs="Arial"/>
        </w:rPr>
        <w:t xml:space="preserve">can be configured with termination point on gNB/NR and the split leg on eNB/LTE. </w:t>
      </w:r>
      <w:r w:rsidR="00C95C98">
        <w:rPr>
          <w:rFonts w:ascii="Arial" w:hAnsi="Arial" w:cs="Arial"/>
        </w:rPr>
        <w:t>In such cases, in order to measure throughput over the DRB, the gNB has to consider the throughput provided over both the legs. Therefore, the gNB would add the throughput on NR RLC entity and LTE RLC entity. However, there is no throughput measurement performed on LTE RLC as per current release 15 specification [3].</w:t>
      </w:r>
      <w:r w:rsidR="008A28A1">
        <w:rPr>
          <w:rFonts w:ascii="Arial" w:hAnsi="Arial" w:cs="Arial"/>
        </w:rPr>
        <w:t xml:space="preserve"> Provision to measure throughput based on RLC SDU on LTE, for split bearers terminating on gNB, has to be introduced. </w:t>
      </w:r>
    </w:p>
    <w:p w14:paraId="51F6EC71" w14:textId="77777777" w:rsidR="008A28A1" w:rsidRDefault="008A28A1" w:rsidP="0039544A">
      <w:pPr>
        <w:shd w:val="clear" w:color="auto" w:fill="FFFFFF"/>
        <w:spacing w:before="75" w:after="75"/>
        <w:contextualSpacing/>
        <w:rPr>
          <w:rFonts w:ascii="Arial" w:hAnsi="Arial" w:cs="Arial"/>
        </w:rPr>
      </w:pPr>
    </w:p>
    <w:p w14:paraId="00CF7395" w14:textId="27469C76" w:rsidR="00695DCC" w:rsidRPr="00750244" w:rsidRDefault="001D10DB" w:rsidP="0039544A">
      <w:pPr>
        <w:shd w:val="clear" w:color="auto" w:fill="FFFFFF"/>
        <w:spacing w:before="75" w:after="75"/>
        <w:contextualSpacing/>
        <w:rPr>
          <w:rFonts w:ascii="Arial" w:hAnsi="Arial" w:cs="Arial"/>
          <w:b/>
        </w:rPr>
      </w:pPr>
      <w:r w:rsidRPr="00750244">
        <w:rPr>
          <w:rFonts w:ascii="Arial" w:hAnsi="Arial" w:cs="Arial"/>
          <w:b/>
        </w:rPr>
        <w:t>Proposal 4: Introduce throughp</w:t>
      </w:r>
      <w:r w:rsidR="008A28A1" w:rsidRPr="00750244">
        <w:rPr>
          <w:rFonts w:ascii="Arial" w:hAnsi="Arial" w:cs="Arial"/>
          <w:b/>
        </w:rPr>
        <w:t>ut measurement based on RLC SDU at RLC layer on eNB</w:t>
      </w:r>
      <w:r w:rsidR="00750244" w:rsidRPr="00750244">
        <w:rPr>
          <w:rFonts w:ascii="Arial" w:hAnsi="Arial" w:cs="Arial"/>
          <w:b/>
        </w:rPr>
        <w:t>,</w:t>
      </w:r>
      <w:r w:rsidR="008A28A1" w:rsidRPr="00750244">
        <w:rPr>
          <w:rFonts w:ascii="Arial" w:hAnsi="Arial" w:cs="Arial"/>
          <w:b/>
        </w:rPr>
        <w:t xml:space="preserve"> when split bearer with termination on gNB is configured to UE.  </w:t>
      </w:r>
      <w:r w:rsidR="00C95C98" w:rsidRPr="00750244">
        <w:rPr>
          <w:rFonts w:ascii="Arial" w:hAnsi="Arial" w:cs="Arial"/>
          <w:b/>
        </w:rPr>
        <w:t xml:space="preserve"> </w:t>
      </w:r>
    </w:p>
    <w:p w14:paraId="43A12B72" w14:textId="6E428EF9" w:rsidR="00CD4C7B" w:rsidRPr="00C639BE" w:rsidRDefault="00552D69" w:rsidP="00CD4C7B">
      <w:pPr>
        <w:pStyle w:val="Heading1"/>
        <w:rPr>
          <w:rFonts w:cs="Arial"/>
        </w:rPr>
      </w:pPr>
      <w:r>
        <w:rPr>
          <w:rFonts w:cs="Arial"/>
        </w:rPr>
        <w:t>3</w:t>
      </w:r>
      <w:r w:rsidR="00CD4C7B" w:rsidRPr="00C639BE">
        <w:rPr>
          <w:rFonts w:cs="Arial"/>
        </w:rPr>
        <w:tab/>
      </w:r>
      <w:r w:rsidR="00EC404A" w:rsidRPr="00C639BE">
        <w:rPr>
          <w:rFonts w:cs="Arial"/>
        </w:rPr>
        <w:t>Conclusion</w:t>
      </w:r>
    </w:p>
    <w:p w14:paraId="190C81D1" w14:textId="24CED9B3" w:rsidR="00CD4C7B" w:rsidRDefault="00934EB9" w:rsidP="00EF31F5">
      <w:pPr>
        <w:jc w:val="both"/>
        <w:rPr>
          <w:rFonts w:ascii="Arial" w:hAnsi="Arial" w:cs="Arial"/>
        </w:rPr>
      </w:pPr>
      <w:r w:rsidRPr="00C639BE">
        <w:rPr>
          <w:rFonts w:ascii="Arial" w:hAnsi="Arial" w:cs="Arial"/>
        </w:rPr>
        <w:t>The contribution</w:t>
      </w:r>
      <w:r w:rsidR="004C5AA0" w:rsidRPr="00C639BE">
        <w:rPr>
          <w:rFonts w:ascii="Arial" w:hAnsi="Arial" w:cs="Arial"/>
        </w:rPr>
        <w:t xml:space="preserve"> di</w:t>
      </w:r>
      <w:r w:rsidR="00D31234" w:rsidRPr="00C639BE">
        <w:rPr>
          <w:rFonts w:ascii="Arial" w:hAnsi="Arial" w:cs="Arial"/>
        </w:rPr>
        <w:t xml:space="preserve">scussed </w:t>
      </w:r>
      <w:r w:rsidR="00927094">
        <w:rPr>
          <w:rFonts w:ascii="Arial" w:hAnsi="Arial" w:cs="Arial"/>
        </w:rPr>
        <w:t xml:space="preserve">RLM aspects related to release 16 mobility enhancements in LTE </w:t>
      </w:r>
      <w:r w:rsidR="00D31234" w:rsidRPr="00C639BE">
        <w:rPr>
          <w:rFonts w:ascii="Arial" w:hAnsi="Arial" w:cs="Arial"/>
        </w:rPr>
        <w:t xml:space="preserve">and the following </w:t>
      </w:r>
      <w:r w:rsidR="00DC04F9" w:rsidRPr="00C639BE">
        <w:rPr>
          <w:rFonts w:ascii="Arial" w:hAnsi="Arial" w:cs="Arial"/>
        </w:rPr>
        <w:t xml:space="preserve">observations and </w:t>
      </w:r>
      <w:r w:rsidR="00D31234" w:rsidRPr="00C639BE">
        <w:rPr>
          <w:rFonts w:ascii="Arial" w:hAnsi="Arial" w:cs="Arial"/>
        </w:rPr>
        <w:t>proposal are made.</w:t>
      </w:r>
    </w:p>
    <w:p w14:paraId="67C40976" w14:textId="77777777" w:rsidR="007057CC" w:rsidRPr="00017C31" w:rsidRDefault="007057CC" w:rsidP="007057CC">
      <w:pPr>
        <w:shd w:val="clear" w:color="auto" w:fill="FFFFFF"/>
        <w:spacing w:before="75" w:after="75"/>
        <w:rPr>
          <w:rFonts w:ascii="Arial" w:hAnsi="Arial" w:cs="Arial"/>
          <w:b/>
        </w:rPr>
      </w:pPr>
      <w:r w:rsidRPr="00017C31">
        <w:rPr>
          <w:rFonts w:ascii="Arial" w:hAnsi="Arial" w:cs="Arial"/>
          <w:b/>
        </w:rPr>
        <w:t>Observation 1: Throughput measurements defined for NR by SA5 is performed at RLC layer whereas in LTE, it is measured at PDCP layer.</w:t>
      </w:r>
    </w:p>
    <w:p w14:paraId="41673093" w14:textId="77777777" w:rsidR="007057CC" w:rsidRPr="00017C31" w:rsidRDefault="007057CC" w:rsidP="007057CC">
      <w:pPr>
        <w:shd w:val="clear" w:color="auto" w:fill="FFFFFF"/>
        <w:spacing w:before="75" w:after="75"/>
        <w:rPr>
          <w:rFonts w:ascii="Arial" w:hAnsi="Arial" w:cs="Arial"/>
          <w:b/>
        </w:rPr>
      </w:pPr>
      <w:r w:rsidRPr="00017C31">
        <w:rPr>
          <w:rFonts w:ascii="Arial" w:hAnsi="Arial" w:cs="Arial"/>
          <w:b/>
        </w:rPr>
        <w:t xml:space="preserve">Observation 2: Not all bearer types configured on NR can estimate QoS correctly if throughput measurement is done only based on RLC data volume at RLC layer. </w:t>
      </w:r>
    </w:p>
    <w:p w14:paraId="122A16B4" w14:textId="266A4FF0" w:rsidR="007057CC" w:rsidRPr="00017C31" w:rsidRDefault="007057CC" w:rsidP="007057CC">
      <w:pPr>
        <w:shd w:val="clear" w:color="auto" w:fill="FFFFFF"/>
        <w:spacing w:before="75" w:after="75"/>
        <w:rPr>
          <w:rFonts w:ascii="Arial" w:hAnsi="Arial" w:cs="Arial"/>
          <w:b/>
        </w:rPr>
      </w:pPr>
      <w:r w:rsidRPr="00017C31">
        <w:rPr>
          <w:rFonts w:ascii="Arial" w:hAnsi="Arial" w:cs="Arial"/>
          <w:b/>
        </w:rPr>
        <w:t xml:space="preserve">Proposal 1: For NR bearers </w:t>
      </w:r>
      <w:r w:rsidR="00F75D05">
        <w:rPr>
          <w:rFonts w:ascii="Arial" w:hAnsi="Arial" w:cs="Arial"/>
          <w:b/>
        </w:rPr>
        <w:t xml:space="preserve">served by gNB/ NG-eNB </w:t>
      </w:r>
      <w:r w:rsidRPr="00017C31">
        <w:rPr>
          <w:rFonts w:ascii="Arial" w:hAnsi="Arial" w:cs="Arial"/>
          <w:b/>
        </w:rPr>
        <w:t xml:space="preserve">connected to 5GC, the throughput measurement has to be done based on SDAP SDU at SDAP layer. </w:t>
      </w:r>
    </w:p>
    <w:p w14:paraId="73B5AF5C" w14:textId="77777777" w:rsidR="007057CC" w:rsidRPr="00017C31" w:rsidRDefault="007057CC" w:rsidP="007057CC">
      <w:pPr>
        <w:shd w:val="clear" w:color="auto" w:fill="FFFFFF"/>
        <w:spacing w:before="75" w:after="75"/>
        <w:rPr>
          <w:rFonts w:ascii="Arial" w:hAnsi="Arial" w:cs="Arial"/>
          <w:b/>
        </w:rPr>
      </w:pPr>
      <w:r w:rsidRPr="00017C31">
        <w:rPr>
          <w:rFonts w:ascii="Arial" w:hAnsi="Arial" w:cs="Arial"/>
          <w:b/>
        </w:rPr>
        <w:lastRenderedPageBreak/>
        <w:t xml:space="preserve">Proposal 2: For NR bearers connected to EPC, the throughput measurement has to be done based on PDCP SDU at PDCP layer. </w:t>
      </w:r>
    </w:p>
    <w:p w14:paraId="34636E03" w14:textId="57907D80" w:rsidR="007057CC" w:rsidRDefault="007057CC" w:rsidP="007057CC">
      <w:pPr>
        <w:shd w:val="clear" w:color="auto" w:fill="FFFFFF"/>
        <w:spacing w:before="75" w:after="75"/>
        <w:rPr>
          <w:rFonts w:ascii="Arial" w:hAnsi="Arial" w:cs="Arial"/>
          <w:b/>
        </w:rPr>
      </w:pPr>
      <w:r w:rsidRPr="00017C31">
        <w:rPr>
          <w:rFonts w:ascii="Arial" w:hAnsi="Arial" w:cs="Arial"/>
          <w:b/>
        </w:rPr>
        <w:t>Proposal 3: For radio bearers configured with PDCP duplication, the throughput measurement has to be done based on PDCP SDU at PDCP layer.</w:t>
      </w:r>
    </w:p>
    <w:p w14:paraId="66434CCD" w14:textId="77777777" w:rsidR="00750244" w:rsidRPr="00750244" w:rsidRDefault="00750244" w:rsidP="00750244">
      <w:pPr>
        <w:shd w:val="clear" w:color="auto" w:fill="FFFFFF"/>
        <w:spacing w:before="75" w:after="75"/>
        <w:contextualSpacing/>
        <w:rPr>
          <w:rFonts w:ascii="Arial" w:hAnsi="Arial" w:cs="Arial"/>
          <w:b/>
        </w:rPr>
      </w:pPr>
      <w:r w:rsidRPr="00750244">
        <w:rPr>
          <w:rFonts w:ascii="Arial" w:hAnsi="Arial" w:cs="Arial"/>
          <w:b/>
        </w:rPr>
        <w:t xml:space="preserve">Proposal 4: Introduce throughput measurement based on RLC SDU at RLC layer on eNB, when split bearer with termination on gNB is configured to UE.   </w:t>
      </w:r>
    </w:p>
    <w:p w14:paraId="0FDCFAC2" w14:textId="6EA65AFA" w:rsidR="00CD4C7B" w:rsidRPr="00C639BE" w:rsidRDefault="00B85814" w:rsidP="00CD4C7B">
      <w:pPr>
        <w:pStyle w:val="Heading1"/>
        <w:rPr>
          <w:rFonts w:cs="Arial"/>
        </w:rPr>
      </w:pPr>
      <w:r>
        <w:rPr>
          <w:rFonts w:cs="Arial"/>
        </w:rPr>
        <w:t>4</w:t>
      </w:r>
      <w:r>
        <w:rPr>
          <w:rFonts w:cs="Arial"/>
        </w:rPr>
        <w:tab/>
      </w:r>
      <w:r w:rsidR="00CD4C7B" w:rsidRPr="00C639BE">
        <w:rPr>
          <w:rFonts w:cs="Arial"/>
        </w:rPr>
        <w:t>References</w:t>
      </w:r>
    </w:p>
    <w:p w14:paraId="3E6AABB8" w14:textId="5BAB9ED4" w:rsidR="007778E1" w:rsidRDefault="009C684C" w:rsidP="009C684C">
      <w:pPr>
        <w:numPr>
          <w:ilvl w:val="0"/>
          <w:numId w:val="4"/>
        </w:numPr>
        <w:overflowPunct w:val="0"/>
        <w:autoSpaceDE w:val="0"/>
        <w:autoSpaceDN w:val="0"/>
        <w:adjustRightInd w:val="0"/>
        <w:jc w:val="both"/>
        <w:textAlignment w:val="baseline"/>
        <w:rPr>
          <w:rFonts w:ascii="Arial" w:hAnsi="Arial" w:cs="Arial"/>
        </w:rPr>
      </w:pPr>
      <w:bookmarkStart w:id="4" w:name="_Ref528151056"/>
      <w:bookmarkStart w:id="5" w:name="_Ref75086397"/>
      <w:r w:rsidRPr="009C684C">
        <w:rPr>
          <w:rFonts w:ascii="Arial" w:hAnsi="Arial" w:cs="Arial"/>
        </w:rPr>
        <w:t>RP-1</w:t>
      </w:r>
      <w:r w:rsidRPr="009C684C">
        <w:rPr>
          <w:rFonts w:ascii="Arial" w:hAnsi="Arial" w:cs="Arial" w:hint="eastAsia"/>
        </w:rPr>
        <w:t>8</w:t>
      </w:r>
      <w:r w:rsidRPr="009C684C">
        <w:rPr>
          <w:rFonts w:ascii="Arial" w:hAnsi="Arial" w:cs="Arial"/>
        </w:rPr>
        <w:t>1456, New SID:</w:t>
      </w:r>
      <w:r>
        <w:rPr>
          <w:b/>
          <w:noProof/>
          <w:sz w:val="24"/>
          <w:lang w:eastAsia="zh-CN"/>
        </w:rPr>
        <w:t xml:space="preserve"> </w:t>
      </w:r>
      <w:r w:rsidRPr="009542C1">
        <w:rPr>
          <w:rFonts w:ascii="Arial" w:hAnsi="Arial" w:cs="Arial"/>
        </w:rPr>
        <w:t>RAN-centric Data Collection and Utilization</w:t>
      </w:r>
      <w:r w:rsidRPr="009542C1">
        <w:rPr>
          <w:rFonts w:ascii="Arial" w:hAnsi="Arial" w:cs="Arial" w:hint="eastAsia"/>
        </w:rPr>
        <w:t xml:space="preserve"> for NR</w:t>
      </w:r>
      <w:r>
        <w:rPr>
          <w:rFonts w:ascii="Arial" w:hAnsi="Arial" w:cs="Arial"/>
        </w:rPr>
        <w:t xml:space="preserve">, </w:t>
      </w:r>
      <w:r w:rsidRPr="00C639BE">
        <w:rPr>
          <w:rFonts w:ascii="Arial" w:hAnsi="Arial" w:cs="Arial"/>
        </w:rPr>
        <w:t>3GPP TSG RAN Meeting #80, La Jolla, USA, May 21-May 25 2018.</w:t>
      </w:r>
    </w:p>
    <w:p w14:paraId="4054C638" w14:textId="11B8A729" w:rsidR="007778E1" w:rsidRDefault="009C684C" w:rsidP="009C684C">
      <w:pPr>
        <w:numPr>
          <w:ilvl w:val="0"/>
          <w:numId w:val="4"/>
        </w:numPr>
        <w:overflowPunct w:val="0"/>
        <w:autoSpaceDE w:val="0"/>
        <w:autoSpaceDN w:val="0"/>
        <w:adjustRightInd w:val="0"/>
        <w:jc w:val="both"/>
        <w:textAlignment w:val="baseline"/>
        <w:rPr>
          <w:rFonts w:ascii="Arial" w:hAnsi="Arial" w:cs="Arial"/>
        </w:rPr>
      </w:pPr>
      <w:r>
        <w:rPr>
          <w:rFonts w:ascii="Arial" w:hAnsi="Arial" w:cs="Arial"/>
        </w:rPr>
        <w:t>3GPP</w:t>
      </w:r>
      <w:r w:rsidR="007778E1">
        <w:rPr>
          <w:rFonts w:ascii="Arial" w:hAnsi="Arial" w:cs="Arial"/>
        </w:rPr>
        <w:t xml:space="preserve"> TS</w:t>
      </w:r>
      <w:r>
        <w:rPr>
          <w:rFonts w:ascii="Arial" w:hAnsi="Arial" w:cs="Arial"/>
        </w:rPr>
        <w:t xml:space="preserve"> 28.552: </w:t>
      </w:r>
      <w:r w:rsidRPr="009C684C">
        <w:rPr>
          <w:rFonts w:ascii="Arial" w:hAnsi="Arial" w:cs="Arial"/>
        </w:rPr>
        <w:t>5G performance measurements</w:t>
      </w:r>
    </w:p>
    <w:p w14:paraId="76BA2103" w14:textId="51FA4A2F" w:rsidR="000F4184" w:rsidRPr="00C639BE" w:rsidRDefault="009C684C" w:rsidP="009C684C">
      <w:pPr>
        <w:numPr>
          <w:ilvl w:val="0"/>
          <w:numId w:val="4"/>
        </w:numPr>
        <w:overflowPunct w:val="0"/>
        <w:autoSpaceDE w:val="0"/>
        <w:autoSpaceDN w:val="0"/>
        <w:adjustRightInd w:val="0"/>
        <w:jc w:val="both"/>
        <w:textAlignment w:val="baseline"/>
        <w:rPr>
          <w:rFonts w:ascii="Arial" w:hAnsi="Arial" w:cs="Arial"/>
        </w:rPr>
      </w:pPr>
      <w:r>
        <w:rPr>
          <w:rFonts w:ascii="Arial" w:hAnsi="Arial" w:cs="Arial"/>
        </w:rPr>
        <w:t xml:space="preserve">3GPP </w:t>
      </w:r>
      <w:r w:rsidR="007778E1">
        <w:rPr>
          <w:rFonts w:ascii="Arial" w:hAnsi="Arial" w:cs="Arial"/>
        </w:rPr>
        <w:t>TS</w:t>
      </w:r>
      <w:r w:rsidR="00E56643" w:rsidRPr="00C639BE" w:rsidDel="00E56643">
        <w:rPr>
          <w:rFonts w:ascii="Arial" w:hAnsi="Arial" w:cs="Arial"/>
        </w:rPr>
        <w:t xml:space="preserve"> </w:t>
      </w:r>
      <w:bookmarkEnd w:id="4"/>
      <w:r>
        <w:rPr>
          <w:rFonts w:ascii="Arial" w:hAnsi="Arial" w:cs="Arial"/>
        </w:rPr>
        <w:t xml:space="preserve">36.314: E-UTRA </w:t>
      </w:r>
      <w:r w:rsidRPr="009C684C">
        <w:rPr>
          <w:rFonts w:ascii="Arial" w:hAnsi="Arial" w:cs="Arial"/>
        </w:rPr>
        <w:t>Layer 2 - Measurements</w:t>
      </w:r>
    </w:p>
    <w:bookmarkEnd w:id="5"/>
    <w:p w14:paraId="4B73F061" w14:textId="7BC4CD4B" w:rsidR="00D64929" w:rsidRPr="00D64929" w:rsidRDefault="00D64929" w:rsidP="00714424">
      <w:pPr>
        <w:overflowPunct w:val="0"/>
        <w:autoSpaceDE w:val="0"/>
        <w:autoSpaceDN w:val="0"/>
        <w:adjustRightInd w:val="0"/>
        <w:jc w:val="both"/>
        <w:textAlignment w:val="baseline"/>
        <w:rPr>
          <w:rFonts w:ascii="Arial" w:eastAsia="Malgun Gothic" w:hAnsi="Arial" w:cs="Arial"/>
          <w:lang w:eastAsia="ko-KR"/>
        </w:rPr>
      </w:pPr>
    </w:p>
    <w:sectPr w:rsidR="00D64929" w:rsidRPr="00D64929"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748D4A" w14:textId="77777777" w:rsidR="00321711" w:rsidRDefault="00321711">
      <w:r>
        <w:separator/>
      </w:r>
    </w:p>
  </w:endnote>
  <w:endnote w:type="continuationSeparator" w:id="0">
    <w:p w14:paraId="7C3F0516" w14:textId="77777777" w:rsidR="00321711" w:rsidRDefault="00321711">
      <w:r>
        <w:continuationSeparator/>
      </w:r>
    </w:p>
  </w:endnote>
  <w:endnote w:type="continuationNotice" w:id="1">
    <w:p w14:paraId="282F3309" w14:textId="77777777" w:rsidR="00321711" w:rsidRDefault="003217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A6C893" w14:textId="77777777" w:rsidR="00321711" w:rsidRDefault="00321711">
      <w:r>
        <w:separator/>
      </w:r>
    </w:p>
  </w:footnote>
  <w:footnote w:type="continuationSeparator" w:id="0">
    <w:p w14:paraId="2E4964BC" w14:textId="77777777" w:rsidR="00321711" w:rsidRDefault="00321711">
      <w:r>
        <w:continuationSeparator/>
      </w:r>
    </w:p>
  </w:footnote>
  <w:footnote w:type="continuationNotice" w:id="1">
    <w:p w14:paraId="2E45F0F2" w14:textId="77777777" w:rsidR="00321711" w:rsidRDefault="003217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0487928"/>
    <w:multiLevelType w:val="hybridMultilevel"/>
    <w:tmpl w:val="6408F04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E104D52"/>
    <w:multiLevelType w:val="hybridMultilevel"/>
    <w:tmpl w:val="57ACBC9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99705DA"/>
    <w:multiLevelType w:val="hybridMultilevel"/>
    <w:tmpl w:val="39D281A2"/>
    <w:lvl w:ilvl="0" w:tplc="58D8C818">
      <w:start w:val="1"/>
      <w:numFmt w:val="bullet"/>
      <w:lvlText w:val="−"/>
      <w:lvlJc w:val="left"/>
      <w:pPr>
        <w:ind w:left="1080" w:hanging="360"/>
      </w:pPr>
      <w:rPr>
        <w:rFonts w:ascii="Microsoft YaHei" w:eastAsia="Microsoft YaHei" w:hAnsi="Microsoft YaHei" w:hint="eastAsia"/>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0"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4"/>
  </w:num>
  <w:num w:numId="7">
    <w:abstractNumId w:val="11"/>
  </w:num>
  <w:num w:numId="8">
    <w:abstractNumId w:val="10"/>
  </w:num>
  <w:num w:numId="9">
    <w:abstractNumId w:val="7"/>
  </w:num>
  <w:num w:numId="10">
    <w:abstractNumId w:val="8"/>
  </w:num>
  <w:num w:numId="11">
    <w:abstractNumId w:val="2"/>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992"/>
    <w:rsid w:val="00010C4D"/>
    <w:rsid w:val="00016E90"/>
    <w:rsid w:val="00017C31"/>
    <w:rsid w:val="00023FE1"/>
    <w:rsid w:val="00025CAA"/>
    <w:rsid w:val="00026163"/>
    <w:rsid w:val="00033397"/>
    <w:rsid w:val="00036A85"/>
    <w:rsid w:val="00040095"/>
    <w:rsid w:val="00042337"/>
    <w:rsid w:val="00042AED"/>
    <w:rsid w:val="0004393C"/>
    <w:rsid w:val="0005115A"/>
    <w:rsid w:val="000511FE"/>
    <w:rsid w:val="00055729"/>
    <w:rsid w:val="00065106"/>
    <w:rsid w:val="000656C6"/>
    <w:rsid w:val="000658D1"/>
    <w:rsid w:val="000665E2"/>
    <w:rsid w:val="00066E93"/>
    <w:rsid w:val="000721ED"/>
    <w:rsid w:val="00072701"/>
    <w:rsid w:val="00073C25"/>
    <w:rsid w:val="00080512"/>
    <w:rsid w:val="00087D20"/>
    <w:rsid w:val="00090468"/>
    <w:rsid w:val="0009078A"/>
    <w:rsid w:val="0009151D"/>
    <w:rsid w:val="00095799"/>
    <w:rsid w:val="000A03DA"/>
    <w:rsid w:val="000A5DC9"/>
    <w:rsid w:val="000A73A9"/>
    <w:rsid w:val="000B15D2"/>
    <w:rsid w:val="000B7BCF"/>
    <w:rsid w:val="000C1610"/>
    <w:rsid w:val="000C1DC9"/>
    <w:rsid w:val="000C4661"/>
    <w:rsid w:val="000C522B"/>
    <w:rsid w:val="000C6A79"/>
    <w:rsid w:val="000D1C3C"/>
    <w:rsid w:val="000D2C9E"/>
    <w:rsid w:val="000D58AB"/>
    <w:rsid w:val="000E2703"/>
    <w:rsid w:val="000E76EC"/>
    <w:rsid w:val="000F16F5"/>
    <w:rsid w:val="000F29D0"/>
    <w:rsid w:val="000F4184"/>
    <w:rsid w:val="000F5175"/>
    <w:rsid w:val="000F73A2"/>
    <w:rsid w:val="001029D4"/>
    <w:rsid w:val="001059B9"/>
    <w:rsid w:val="00106D9B"/>
    <w:rsid w:val="00106E25"/>
    <w:rsid w:val="001070D6"/>
    <w:rsid w:val="00112F1A"/>
    <w:rsid w:val="00117E0A"/>
    <w:rsid w:val="00125389"/>
    <w:rsid w:val="0012595C"/>
    <w:rsid w:val="0012661A"/>
    <w:rsid w:val="00130885"/>
    <w:rsid w:val="001315D2"/>
    <w:rsid w:val="00131D33"/>
    <w:rsid w:val="001326C2"/>
    <w:rsid w:val="00133FC0"/>
    <w:rsid w:val="00140130"/>
    <w:rsid w:val="00140758"/>
    <w:rsid w:val="001434E6"/>
    <w:rsid w:val="00145075"/>
    <w:rsid w:val="00145E81"/>
    <w:rsid w:val="00153844"/>
    <w:rsid w:val="00153C1D"/>
    <w:rsid w:val="001610D0"/>
    <w:rsid w:val="00162BE6"/>
    <w:rsid w:val="00162F06"/>
    <w:rsid w:val="00163DDD"/>
    <w:rsid w:val="00166A67"/>
    <w:rsid w:val="001741A0"/>
    <w:rsid w:val="001741A7"/>
    <w:rsid w:val="00175C42"/>
    <w:rsid w:val="00175FA0"/>
    <w:rsid w:val="00194CD0"/>
    <w:rsid w:val="00197620"/>
    <w:rsid w:val="001A010B"/>
    <w:rsid w:val="001A0627"/>
    <w:rsid w:val="001A2996"/>
    <w:rsid w:val="001A2D4F"/>
    <w:rsid w:val="001A3BC4"/>
    <w:rsid w:val="001B49C9"/>
    <w:rsid w:val="001B6DAF"/>
    <w:rsid w:val="001C467F"/>
    <w:rsid w:val="001C4F79"/>
    <w:rsid w:val="001C5BDB"/>
    <w:rsid w:val="001C6DD7"/>
    <w:rsid w:val="001C72FA"/>
    <w:rsid w:val="001D10DB"/>
    <w:rsid w:val="001D1FCA"/>
    <w:rsid w:val="001D24FE"/>
    <w:rsid w:val="001D3A94"/>
    <w:rsid w:val="001F168B"/>
    <w:rsid w:val="001F2530"/>
    <w:rsid w:val="001F2A0C"/>
    <w:rsid w:val="001F39E8"/>
    <w:rsid w:val="001F3D5E"/>
    <w:rsid w:val="001F52CB"/>
    <w:rsid w:val="001F671B"/>
    <w:rsid w:val="001F7831"/>
    <w:rsid w:val="00202876"/>
    <w:rsid w:val="00204045"/>
    <w:rsid w:val="0020443F"/>
    <w:rsid w:val="00206727"/>
    <w:rsid w:val="0020712B"/>
    <w:rsid w:val="00212FB0"/>
    <w:rsid w:val="00214BD3"/>
    <w:rsid w:val="0021664E"/>
    <w:rsid w:val="002218C5"/>
    <w:rsid w:val="00221FE3"/>
    <w:rsid w:val="0022606D"/>
    <w:rsid w:val="00231728"/>
    <w:rsid w:val="002334FD"/>
    <w:rsid w:val="00237CA9"/>
    <w:rsid w:val="00237FF5"/>
    <w:rsid w:val="00246343"/>
    <w:rsid w:val="002474A0"/>
    <w:rsid w:val="00250BD0"/>
    <w:rsid w:val="00250D15"/>
    <w:rsid w:val="002535DC"/>
    <w:rsid w:val="00255ABB"/>
    <w:rsid w:val="002610D8"/>
    <w:rsid w:val="00261D26"/>
    <w:rsid w:val="00263E5C"/>
    <w:rsid w:val="002705D0"/>
    <w:rsid w:val="002747EC"/>
    <w:rsid w:val="00276575"/>
    <w:rsid w:val="00280F8E"/>
    <w:rsid w:val="00283741"/>
    <w:rsid w:val="00283E5C"/>
    <w:rsid w:val="002855BF"/>
    <w:rsid w:val="0029324C"/>
    <w:rsid w:val="002968AA"/>
    <w:rsid w:val="00296A0A"/>
    <w:rsid w:val="002A0FA3"/>
    <w:rsid w:val="002B2118"/>
    <w:rsid w:val="002B7944"/>
    <w:rsid w:val="002C1B21"/>
    <w:rsid w:val="002C318F"/>
    <w:rsid w:val="002D19E1"/>
    <w:rsid w:val="002D1D52"/>
    <w:rsid w:val="002D215B"/>
    <w:rsid w:val="002D4440"/>
    <w:rsid w:val="002D5F48"/>
    <w:rsid w:val="002E317F"/>
    <w:rsid w:val="002F0D22"/>
    <w:rsid w:val="002F0F1F"/>
    <w:rsid w:val="00301A9A"/>
    <w:rsid w:val="0030263B"/>
    <w:rsid w:val="00303270"/>
    <w:rsid w:val="00305587"/>
    <w:rsid w:val="00310CB1"/>
    <w:rsid w:val="00316EF8"/>
    <w:rsid w:val="003172DC"/>
    <w:rsid w:val="00317A9A"/>
    <w:rsid w:val="003205B7"/>
    <w:rsid w:val="00321711"/>
    <w:rsid w:val="00323BAA"/>
    <w:rsid w:val="00325AE3"/>
    <w:rsid w:val="00326069"/>
    <w:rsid w:val="00330A0B"/>
    <w:rsid w:val="00330F24"/>
    <w:rsid w:val="003317EE"/>
    <w:rsid w:val="0033484D"/>
    <w:rsid w:val="0035462D"/>
    <w:rsid w:val="00354FBE"/>
    <w:rsid w:val="00356A0B"/>
    <w:rsid w:val="00357B52"/>
    <w:rsid w:val="00364B41"/>
    <w:rsid w:val="00372025"/>
    <w:rsid w:val="003735E2"/>
    <w:rsid w:val="0038512A"/>
    <w:rsid w:val="00392DE8"/>
    <w:rsid w:val="0039544A"/>
    <w:rsid w:val="003A3C2C"/>
    <w:rsid w:val="003A41EF"/>
    <w:rsid w:val="003B240B"/>
    <w:rsid w:val="003B2A2A"/>
    <w:rsid w:val="003B40AD"/>
    <w:rsid w:val="003B418A"/>
    <w:rsid w:val="003C0108"/>
    <w:rsid w:val="003C1502"/>
    <w:rsid w:val="003C4E37"/>
    <w:rsid w:val="003D10EB"/>
    <w:rsid w:val="003D65C1"/>
    <w:rsid w:val="003E1261"/>
    <w:rsid w:val="003E16BE"/>
    <w:rsid w:val="003E2119"/>
    <w:rsid w:val="003E24D7"/>
    <w:rsid w:val="003E4037"/>
    <w:rsid w:val="003E50A0"/>
    <w:rsid w:val="003E6958"/>
    <w:rsid w:val="003E7387"/>
    <w:rsid w:val="003F0E70"/>
    <w:rsid w:val="003F1030"/>
    <w:rsid w:val="003F1057"/>
    <w:rsid w:val="003F2619"/>
    <w:rsid w:val="003F4BA3"/>
    <w:rsid w:val="003F4E28"/>
    <w:rsid w:val="004006E8"/>
    <w:rsid w:val="00401855"/>
    <w:rsid w:val="00405E79"/>
    <w:rsid w:val="00407C8F"/>
    <w:rsid w:val="00410BCA"/>
    <w:rsid w:val="00411D61"/>
    <w:rsid w:val="00415A22"/>
    <w:rsid w:val="004176F8"/>
    <w:rsid w:val="004212EF"/>
    <w:rsid w:val="004224F8"/>
    <w:rsid w:val="004249B8"/>
    <w:rsid w:val="00427A4E"/>
    <w:rsid w:val="00432F99"/>
    <w:rsid w:val="00433CFB"/>
    <w:rsid w:val="0043423D"/>
    <w:rsid w:val="004413A7"/>
    <w:rsid w:val="0044363C"/>
    <w:rsid w:val="00445ADD"/>
    <w:rsid w:val="00445C13"/>
    <w:rsid w:val="00446A33"/>
    <w:rsid w:val="004512BD"/>
    <w:rsid w:val="00452B6C"/>
    <w:rsid w:val="00461F90"/>
    <w:rsid w:val="00464425"/>
    <w:rsid w:val="00471F31"/>
    <w:rsid w:val="00477455"/>
    <w:rsid w:val="00483FA8"/>
    <w:rsid w:val="00484B62"/>
    <w:rsid w:val="004A03B2"/>
    <w:rsid w:val="004A1F7B"/>
    <w:rsid w:val="004A4C5A"/>
    <w:rsid w:val="004B0BB3"/>
    <w:rsid w:val="004B0ED2"/>
    <w:rsid w:val="004B37BA"/>
    <w:rsid w:val="004B4791"/>
    <w:rsid w:val="004C00E7"/>
    <w:rsid w:val="004C370C"/>
    <w:rsid w:val="004C44D2"/>
    <w:rsid w:val="004C5AA0"/>
    <w:rsid w:val="004C7302"/>
    <w:rsid w:val="004D3578"/>
    <w:rsid w:val="004D380D"/>
    <w:rsid w:val="004D5A8E"/>
    <w:rsid w:val="004E1FEA"/>
    <w:rsid w:val="004E213A"/>
    <w:rsid w:val="004E40CD"/>
    <w:rsid w:val="00503171"/>
    <w:rsid w:val="00506C28"/>
    <w:rsid w:val="00506D79"/>
    <w:rsid w:val="00510176"/>
    <w:rsid w:val="00512660"/>
    <w:rsid w:val="00512CA7"/>
    <w:rsid w:val="00513642"/>
    <w:rsid w:val="0051627F"/>
    <w:rsid w:val="00517C98"/>
    <w:rsid w:val="00527128"/>
    <w:rsid w:val="00534300"/>
    <w:rsid w:val="00534DA0"/>
    <w:rsid w:val="005362D5"/>
    <w:rsid w:val="00537288"/>
    <w:rsid w:val="00541BC2"/>
    <w:rsid w:val="00543E6C"/>
    <w:rsid w:val="00545BD9"/>
    <w:rsid w:val="005502AE"/>
    <w:rsid w:val="00552D69"/>
    <w:rsid w:val="00563037"/>
    <w:rsid w:val="00565087"/>
    <w:rsid w:val="0056573F"/>
    <w:rsid w:val="0056638C"/>
    <w:rsid w:val="0056647D"/>
    <w:rsid w:val="00570FDE"/>
    <w:rsid w:val="00572F1C"/>
    <w:rsid w:val="005841A9"/>
    <w:rsid w:val="0059143D"/>
    <w:rsid w:val="00594520"/>
    <w:rsid w:val="005A05E7"/>
    <w:rsid w:val="005A0A38"/>
    <w:rsid w:val="005A2265"/>
    <w:rsid w:val="005A2E40"/>
    <w:rsid w:val="005A54C6"/>
    <w:rsid w:val="005A7CDD"/>
    <w:rsid w:val="005B6FC5"/>
    <w:rsid w:val="005C6847"/>
    <w:rsid w:val="005D7306"/>
    <w:rsid w:val="005E02EB"/>
    <w:rsid w:val="005E43F5"/>
    <w:rsid w:val="005F1203"/>
    <w:rsid w:val="005F127F"/>
    <w:rsid w:val="005F3B2A"/>
    <w:rsid w:val="005F48D4"/>
    <w:rsid w:val="00604CCC"/>
    <w:rsid w:val="00606696"/>
    <w:rsid w:val="0060683E"/>
    <w:rsid w:val="00607FA2"/>
    <w:rsid w:val="00611566"/>
    <w:rsid w:val="006150A0"/>
    <w:rsid w:val="00622DC4"/>
    <w:rsid w:val="00630529"/>
    <w:rsid w:val="00632ACB"/>
    <w:rsid w:val="006346C7"/>
    <w:rsid w:val="00634706"/>
    <w:rsid w:val="00634F25"/>
    <w:rsid w:val="00636F67"/>
    <w:rsid w:val="00642B9D"/>
    <w:rsid w:val="006459F9"/>
    <w:rsid w:val="00646D99"/>
    <w:rsid w:val="006520A1"/>
    <w:rsid w:val="00656910"/>
    <w:rsid w:val="006577FB"/>
    <w:rsid w:val="006606C4"/>
    <w:rsid w:val="00663FAE"/>
    <w:rsid w:val="006649EC"/>
    <w:rsid w:val="00664FEB"/>
    <w:rsid w:val="006728CE"/>
    <w:rsid w:val="0067501B"/>
    <w:rsid w:val="00676FF0"/>
    <w:rsid w:val="00680135"/>
    <w:rsid w:val="006831CA"/>
    <w:rsid w:val="006877B6"/>
    <w:rsid w:val="00687B05"/>
    <w:rsid w:val="0069055A"/>
    <w:rsid w:val="00693EF6"/>
    <w:rsid w:val="00695DCC"/>
    <w:rsid w:val="006977EE"/>
    <w:rsid w:val="006A0339"/>
    <w:rsid w:val="006A3AAC"/>
    <w:rsid w:val="006A5282"/>
    <w:rsid w:val="006A7A2A"/>
    <w:rsid w:val="006B3F85"/>
    <w:rsid w:val="006C136D"/>
    <w:rsid w:val="006C1C1D"/>
    <w:rsid w:val="006C3929"/>
    <w:rsid w:val="006C66D8"/>
    <w:rsid w:val="006D0B63"/>
    <w:rsid w:val="006D1E24"/>
    <w:rsid w:val="006D3E01"/>
    <w:rsid w:val="006D5076"/>
    <w:rsid w:val="006E1417"/>
    <w:rsid w:val="006E1AF9"/>
    <w:rsid w:val="006E206B"/>
    <w:rsid w:val="006E24F9"/>
    <w:rsid w:val="006E6B13"/>
    <w:rsid w:val="006F6A2C"/>
    <w:rsid w:val="0070245E"/>
    <w:rsid w:val="00703EDA"/>
    <w:rsid w:val="007057CC"/>
    <w:rsid w:val="00710201"/>
    <w:rsid w:val="0071205A"/>
    <w:rsid w:val="00713939"/>
    <w:rsid w:val="00714424"/>
    <w:rsid w:val="007145B2"/>
    <w:rsid w:val="00724C81"/>
    <w:rsid w:val="00727847"/>
    <w:rsid w:val="007342B5"/>
    <w:rsid w:val="00734A5B"/>
    <w:rsid w:val="007353E2"/>
    <w:rsid w:val="007357FB"/>
    <w:rsid w:val="0074106D"/>
    <w:rsid w:val="00744E76"/>
    <w:rsid w:val="00746CBB"/>
    <w:rsid w:val="00750244"/>
    <w:rsid w:val="00751A30"/>
    <w:rsid w:val="00756B0A"/>
    <w:rsid w:val="00757385"/>
    <w:rsid w:val="00757857"/>
    <w:rsid w:val="00757B1C"/>
    <w:rsid w:val="00757D40"/>
    <w:rsid w:val="007608FC"/>
    <w:rsid w:val="00762E86"/>
    <w:rsid w:val="00763C95"/>
    <w:rsid w:val="007669BF"/>
    <w:rsid w:val="007737D6"/>
    <w:rsid w:val="00774796"/>
    <w:rsid w:val="00775936"/>
    <w:rsid w:val="00776DD5"/>
    <w:rsid w:val="007778E1"/>
    <w:rsid w:val="00780E18"/>
    <w:rsid w:val="00781F0F"/>
    <w:rsid w:val="0078727C"/>
    <w:rsid w:val="0079018F"/>
    <w:rsid w:val="0079049D"/>
    <w:rsid w:val="00791F23"/>
    <w:rsid w:val="00793749"/>
    <w:rsid w:val="00793DC5"/>
    <w:rsid w:val="00796CAE"/>
    <w:rsid w:val="007A4553"/>
    <w:rsid w:val="007A76B3"/>
    <w:rsid w:val="007A773E"/>
    <w:rsid w:val="007B18D8"/>
    <w:rsid w:val="007B55D5"/>
    <w:rsid w:val="007C095F"/>
    <w:rsid w:val="007C0E00"/>
    <w:rsid w:val="007C206C"/>
    <w:rsid w:val="007C26C6"/>
    <w:rsid w:val="007C2DD0"/>
    <w:rsid w:val="007C370E"/>
    <w:rsid w:val="007C5CA9"/>
    <w:rsid w:val="007C7250"/>
    <w:rsid w:val="007D1649"/>
    <w:rsid w:val="007D5A3A"/>
    <w:rsid w:val="007E0729"/>
    <w:rsid w:val="007E3E29"/>
    <w:rsid w:val="007E7057"/>
    <w:rsid w:val="007F15C2"/>
    <w:rsid w:val="007F6CB6"/>
    <w:rsid w:val="007F6FF4"/>
    <w:rsid w:val="00800D2C"/>
    <w:rsid w:val="008028A4"/>
    <w:rsid w:val="008050E0"/>
    <w:rsid w:val="00806655"/>
    <w:rsid w:val="00806BCC"/>
    <w:rsid w:val="00813245"/>
    <w:rsid w:val="0081615D"/>
    <w:rsid w:val="00816A8C"/>
    <w:rsid w:val="008171E6"/>
    <w:rsid w:val="00826B42"/>
    <w:rsid w:val="008307EB"/>
    <w:rsid w:val="0083340C"/>
    <w:rsid w:val="00834329"/>
    <w:rsid w:val="00840DF3"/>
    <w:rsid w:val="00841E8B"/>
    <w:rsid w:val="0084483F"/>
    <w:rsid w:val="00844AF2"/>
    <w:rsid w:val="00846FAE"/>
    <w:rsid w:val="008641C2"/>
    <w:rsid w:val="00864918"/>
    <w:rsid w:val="00866FFE"/>
    <w:rsid w:val="008700FE"/>
    <w:rsid w:val="0087189E"/>
    <w:rsid w:val="00872041"/>
    <w:rsid w:val="0087228D"/>
    <w:rsid w:val="00875649"/>
    <w:rsid w:val="008768CA"/>
    <w:rsid w:val="00876A65"/>
    <w:rsid w:val="00876F06"/>
    <w:rsid w:val="00877EF9"/>
    <w:rsid w:val="00880559"/>
    <w:rsid w:val="008815B4"/>
    <w:rsid w:val="00883C90"/>
    <w:rsid w:val="008850C4"/>
    <w:rsid w:val="0089429B"/>
    <w:rsid w:val="00894776"/>
    <w:rsid w:val="00895782"/>
    <w:rsid w:val="008A1B05"/>
    <w:rsid w:val="008A28A1"/>
    <w:rsid w:val="008B3CC9"/>
    <w:rsid w:val="008B5306"/>
    <w:rsid w:val="008C74B1"/>
    <w:rsid w:val="008D08CB"/>
    <w:rsid w:val="008D0F21"/>
    <w:rsid w:val="008D1BEC"/>
    <w:rsid w:val="008D29CC"/>
    <w:rsid w:val="008D2E4D"/>
    <w:rsid w:val="008D3E4A"/>
    <w:rsid w:val="008D446F"/>
    <w:rsid w:val="008E00FF"/>
    <w:rsid w:val="008E41D4"/>
    <w:rsid w:val="008E4BC7"/>
    <w:rsid w:val="008E4E9B"/>
    <w:rsid w:val="008F1893"/>
    <w:rsid w:val="008F396F"/>
    <w:rsid w:val="008F5FBA"/>
    <w:rsid w:val="0090271F"/>
    <w:rsid w:val="00902DB9"/>
    <w:rsid w:val="0090466A"/>
    <w:rsid w:val="00911238"/>
    <w:rsid w:val="00912F37"/>
    <w:rsid w:val="00916508"/>
    <w:rsid w:val="009175D1"/>
    <w:rsid w:val="009178EF"/>
    <w:rsid w:val="00926E4F"/>
    <w:rsid w:val="00927094"/>
    <w:rsid w:val="009344F5"/>
    <w:rsid w:val="00934EB9"/>
    <w:rsid w:val="00934FC0"/>
    <w:rsid w:val="00936071"/>
    <w:rsid w:val="0093685D"/>
    <w:rsid w:val="009375C5"/>
    <w:rsid w:val="00940212"/>
    <w:rsid w:val="009417B8"/>
    <w:rsid w:val="00942EC2"/>
    <w:rsid w:val="009439B2"/>
    <w:rsid w:val="00944967"/>
    <w:rsid w:val="0095157A"/>
    <w:rsid w:val="00952E67"/>
    <w:rsid w:val="009542C1"/>
    <w:rsid w:val="00954AF8"/>
    <w:rsid w:val="00961B32"/>
    <w:rsid w:val="00966691"/>
    <w:rsid w:val="00966DEB"/>
    <w:rsid w:val="00966E30"/>
    <w:rsid w:val="00970DB3"/>
    <w:rsid w:val="00974BB0"/>
    <w:rsid w:val="009765D0"/>
    <w:rsid w:val="0097674C"/>
    <w:rsid w:val="00982CDF"/>
    <w:rsid w:val="00984843"/>
    <w:rsid w:val="00984F6F"/>
    <w:rsid w:val="00986AC6"/>
    <w:rsid w:val="009970D2"/>
    <w:rsid w:val="009A0AF3"/>
    <w:rsid w:val="009A4AED"/>
    <w:rsid w:val="009A4FB7"/>
    <w:rsid w:val="009B07CD"/>
    <w:rsid w:val="009B19F2"/>
    <w:rsid w:val="009B2D7B"/>
    <w:rsid w:val="009B337E"/>
    <w:rsid w:val="009B3884"/>
    <w:rsid w:val="009B7000"/>
    <w:rsid w:val="009B7011"/>
    <w:rsid w:val="009B7121"/>
    <w:rsid w:val="009C19E9"/>
    <w:rsid w:val="009C2476"/>
    <w:rsid w:val="009C2C22"/>
    <w:rsid w:val="009C3546"/>
    <w:rsid w:val="009C684C"/>
    <w:rsid w:val="009D0562"/>
    <w:rsid w:val="009D2097"/>
    <w:rsid w:val="009D2764"/>
    <w:rsid w:val="009D41FB"/>
    <w:rsid w:val="009D4D0C"/>
    <w:rsid w:val="009D600B"/>
    <w:rsid w:val="009D74A6"/>
    <w:rsid w:val="009E0339"/>
    <w:rsid w:val="009F18B0"/>
    <w:rsid w:val="00A007E9"/>
    <w:rsid w:val="00A10F02"/>
    <w:rsid w:val="00A1115F"/>
    <w:rsid w:val="00A151EB"/>
    <w:rsid w:val="00A204CA"/>
    <w:rsid w:val="00A235EB"/>
    <w:rsid w:val="00A2423B"/>
    <w:rsid w:val="00A26B05"/>
    <w:rsid w:val="00A31E01"/>
    <w:rsid w:val="00A351EC"/>
    <w:rsid w:val="00A35482"/>
    <w:rsid w:val="00A40340"/>
    <w:rsid w:val="00A465B3"/>
    <w:rsid w:val="00A47F8C"/>
    <w:rsid w:val="00A53724"/>
    <w:rsid w:val="00A5665B"/>
    <w:rsid w:val="00A568AE"/>
    <w:rsid w:val="00A6488F"/>
    <w:rsid w:val="00A7114B"/>
    <w:rsid w:val="00A73AC5"/>
    <w:rsid w:val="00A76D58"/>
    <w:rsid w:val="00A82082"/>
    <w:rsid w:val="00A82346"/>
    <w:rsid w:val="00A9185A"/>
    <w:rsid w:val="00A9240E"/>
    <w:rsid w:val="00A94EB8"/>
    <w:rsid w:val="00A9671C"/>
    <w:rsid w:val="00AA1553"/>
    <w:rsid w:val="00AA6373"/>
    <w:rsid w:val="00AB7714"/>
    <w:rsid w:val="00AC3917"/>
    <w:rsid w:val="00AC6DD0"/>
    <w:rsid w:val="00AD5F89"/>
    <w:rsid w:val="00AD793D"/>
    <w:rsid w:val="00AE2112"/>
    <w:rsid w:val="00AE4679"/>
    <w:rsid w:val="00AF1675"/>
    <w:rsid w:val="00AF199D"/>
    <w:rsid w:val="00AF5CC7"/>
    <w:rsid w:val="00AF5F0B"/>
    <w:rsid w:val="00AF6C5D"/>
    <w:rsid w:val="00B00B26"/>
    <w:rsid w:val="00B04B42"/>
    <w:rsid w:val="00B05962"/>
    <w:rsid w:val="00B15449"/>
    <w:rsid w:val="00B15949"/>
    <w:rsid w:val="00B228F7"/>
    <w:rsid w:val="00B25010"/>
    <w:rsid w:val="00B26CA9"/>
    <w:rsid w:val="00B27303"/>
    <w:rsid w:val="00B34629"/>
    <w:rsid w:val="00B3579B"/>
    <w:rsid w:val="00B40CB4"/>
    <w:rsid w:val="00B40D70"/>
    <w:rsid w:val="00B44DD2"/>
    <w:rsid w:val="00B4646F"/>
    <w:rsid w:val="00B4753E"/>
    <w:rsid w:val="00B47FD1"/>
    <w:rsid w:val="00B516BB"/>
    <w:rsid w:val="00B54FCB"/>
    <w:rsid w:val="00B553EB"/>
    <w:rsid w:val="00B568FD"/>
    <w:rsid w:val="00B5736A"/>
    <w:rsid w:val="00B6026F"/>
    <w:rsid w:val="00B706CD"/>
    <w:rsid w:val="00B76AB1"/>
    <w:rsid w:val="00B811FE"/>
    <w:rsid w:val="00B840DA"/>
    <w:rsid w:val="00B85814"/>
    <w:rsid w:val="00B90649"/>
    <w:rsid w:val="00B91A33"/>
    <w:rsid w:val="00B947C0"/>
    <w:rsid w:val="00B95523"/>
    <w:rsid w:val="00B96B9B"/>
    <w:rsid w:val="00BA0C61"/>
    <w:rsid w:val="00BA1063"/>
    <w:rsid w:val="00BA3A5D"/>
    <w:rsid w:val="00BB0B22"/>
    <w:rsid w:val="00BB4E4B"/>
    <w:rsid w:val="00BB73A9"/>
    <w:rsid w:val="00BC0203"/>
    <w:rsid w:val="00BC035B"/>
    <w:rsid w:val="00BC3555"/>
    <w:rsid w:val="00BC4D38"/>
    <w:rsid w:val="00BD398E"/>
    <w:rsid w:val="00BD3F8D"/>
    <w:rsid w:val="00BE031B"/>
    <w:rsid w:val="00BE2478"/>
    <w:rsid w:val="00BE4268"/>
    <w:rsid w:val="00BF2586"/>
    <w:rsid w:val="00BF629E"/>
    <w:rsid w:val="00BF6596"/>
    <w:rsid w:val="00C019C0"/>
    <w:rsid w:val="00C04CD9"/>
    <w:rsid w:val="00C10D49"/>
    <w:rsid w:val="00C12B51"/>
    <w:rsid w:val="00C132A5"/>
    <w:rsid w:val="00C1497E"/>
    <w:rsid w:val="00C23700"/>
    <w:rsid w:val="00C2453E"/>
    <w:rsid w:val="00C24650"/>
    <w:rsid w:val="00C27634"/>
    <w:rsid w:val="00C31BA3"/>
    <w:rsid w:val="00C33079"/>
    <w:rsid w:val="00C34CC6"/>
    <w:rsid w:val="00C3548B"/>
    <w:rsid w:val="00C418B7"/>
    <w:rsid w:val="00C41AFF"/>
    <w:rsid w:val="00C424DE"/>
    <w:rsid w:val="00C52334"/>
    <w:rsid w:val="00C55079"/>
    <w:rsid w:val="00C639BE"/>
    <w:rsid w:val="00C709B6"/>
    <w:rsid w:val="00C71BAC"/>
    <w:rsid w:val="00C7345E"/>
    <w:rsid w:val="00C74537"/>
    <w:rsid w:val="00C826CF"/>
    <w:rsid w:val="00C82B37"/>
    <w:rsid w:val="00C83A13"/>
    <w:rsid w:val="00C864F5"/>
    <w:rsid w:val="00C9068C"/>
    <w:rsid w:val="00C91034"/>
    <w:rsid w:val="00C92967"/>
    <w:rsid w:val="00C93A18"/>
    <w:rsid w:val="00C95C98"/>
    <w:rsid w:val="00C9650D"/>
    <w:rsid w:val="00CA3D0C"/>
    <w:rsid w:val="00CA654B"/>
    <w:rsid w:val="00CA7962"/>
    <w:rsid w:val="00CB5D92"/>
    <w:rsid w:val="00CB6A74"/>
    <w:rsid w:val="00CB6F5B"/>
    <w:rsid w:val="00CC6C5D"/>
    <w:rsid w:val="00CD4C7B"/>
    <w:rsid w:val="00CD4DC2"/>
    <w:rsid w:val="00CD5795"/>
    <w:rsid w:val="00CD7707"/>
    <w:rsid w:val="00CE1681"/>
    <w:rsid w:val="00CE29EF"/>
    <w:rsid w:val="00CE2CEE"/>
    <w:rsid w:val="00CE5D7F"/>
    <w:rsid w:val="00CE6889"/>
    <w:rsid w:val="00CE75DF"/>
    <w:rsid w:val="00CE7ABA"/>
    <w:rsid w:val="00CF3640"/>
    <w:rsid w:val="00D05935"/>
    <w:rsid w:val="00D06B66"/>
    <w:rsid w:val="00D145BC"/>
    <w:rsid w:val="00D1632C"/>
    <w:rsid w:val="00D17979"/>
    <w:rsid w:val="00D26182"/>
    <w:rsid w:val="00D3050D"/>
    <w:rsid w:val="00D31234"/>
    <w:rsid w:val="00D32476"/>
    <w:rsid w:val="00D33BE3"/>
    <w:rsid w:val="00D36096"/>
    <w:rsid w:val="00D3792D"/>
    <w:rsid w:val="00D37F6C"/>
    <w:rsid w:val="00D40C2E"/>
    <w:rsid w:val="00D43A23"/>
    <w:rsid w:val="00D45623"/>
    <w:rsid w:val="00D4691D"/>
    <w:rsid w:val="00D47E35"/>
    <w:rsid w:val="00D504CD"/>
    <w:rsid w:val="00D55E47"/>
    <w:rsid w:val="00D57DAC"/>
    <w:rsid w:val="00D6053F"/>
    <w:rsid w:val="00D609A0"/>
    <w:rsid w:val="00D60FCC"/>
    <w:rsid w:val="00D62E19"/>
    <w:rsid w:val="00D62F8A"/>
    <w:rsid w:val="00D64929"/>
    <w:rsid w:val="00D65E4C"/>
    <w:rsid w:val="00D666B2"/>
    <w:rsid w:val="00D67CD1"/>
    <w:rsid w:val="00D70657"/>
    <w:rsid w:val="00D738D6"/>
    <w:rsid w:val="00D758EE"/>
    <w:rsid w:val="00D80795"/>
    <w:rsid w:val="00D82F3F"/>
    <w:rsid w:val="00D854BE"/>
    <w:rsid w:val="00D87E00"/>
    <w:rsid w:val="00D90DD0"/>
    <w:rsid w:val="00D9134D"/>
    <w:rsid w:val="00D9403B"/>
    <w:rsid w:val="00D96D11"/>
    <w:rsid w:val="00DA0B9E"/>
    <w:rsid w:val="00DA48EA"/>
    <w:rsid w:val="00DA5157"/>
    <w:rsid w:val="00DA5F0A"/>
    <w:rsid w:val="00DA7A03"/>
    <w:rsid w:val="00DB0427"/>
    <w:rsid w:val="00DB0DB8"/>
    <w:rsid w:val="00DB1818"/>
    <w:rsid w:val="00DB42E7"/>
    <w:rsid w:val="00DB51E7"/>
    <w:rsid w:val="00DC04F9"/>
    <w:rsid w:val="00DC08C5"/>
    <w:rsid w:val="00DC309B"/>
    <w:rsid w:val="00DC4AC3"/>
    <w:rsid w:val="00DC4DA2"/>
    <w:rsid w:val="00DD3638"/>
    <w:rsid w:val="00DE26C0"/>
    <w:rsid w:val="00DE2EDA"/>
    <w:rsid w:val="00DE321C"/>
    <w:rsid w:val="00DE664A"/>
    <w:rsid w:val="00DF08BC"/>
    <w:rsid w:val="00DF1867"/>
    <w:rsid w:val="00DF3416"/>
    <w:rsid w:val="00DF3511"/>
    <w:rsid w:val="00DF4378"/>
    <w:rsid w:val="00DF69B8"/>
    <w:rsid w:val="00E07D0B"/>
    <w:rsid w:val="00E114CF"/>
    <w:rsid w:val="00E11A41"/>
    <w:rsid w:val="00E12597"/>
    <w:rsid w:val="00E13750"/>
    <w:rsid w:val="00E14F1B"/>
    <w:rsid w:val="00E2155D"/>
    <w:rsid w:val="00E261A4"/>
    <w:rsid w:val="00E32032"/>
    <w:rsid w:val="00E36531"/>
    <w:rsid w:val="00E428AC"/>
    <w:rsid w:val="00E429B9"/>
    <w:rsid w:val="00E44041"/>
    <w:rsid w:val="00E45918"/>
    <w:rsid w:val="00E46E90"/>
    <w:rsid w:val="00E471CF"/>
    <w:rsid w:val="00E50B8A"/>
    <w:rsid w:val="00E53CA3"/>
    <w:rsid w:val="00E54510"/>
    <w:rsid w:val="00E56643"/>
    <w:rsid w:val="00E569D6"/>
    <w:rsid w:val="00E56FD9"/>
    <w:rsid w:val="00E60E05"/>
    <w:rsid w:val="00E62835"/>
    <w:rsid w:val="00E70886"/>
    <w:rsid w:val="00E77645"/>
    <w:rsid w:val="00E818D8"/>
    <w:rsid w:val="00E82E1E"/>
    <w:rsid w:val="00E83697"/>
    <w:rsid w:val="00E838DD"/>
    <w:rsid w:val="00E864AF"/>
    <w:rsid w:val="00E97623"/>
    <w:rsid w:val="00EA1721"/>
    <w:rsid w:val="00EA1FA4"/>
    <w:rsid w:val="00EA3AB0"/>
    <w:rsid w:val="00EA65CB"/>
    <w:rsid w:val="00EB0AF6"/>
    <w:rsid w:val="00EB4383"/>
    <w:rsid w:val="00EB4DD7"/>
    <w:rsid w:val="00EC1527"/>
    <w:rsid w:val="00EC3F14"/>
    <w:rsid w:val="00EC404A"/>
    <w:rsid w:val="00EC4A25"/>
    <w:rsid w:val="00ED1E19"/>
    <w:rsid w:val="00ED45BC"/>
    <w:rsid w:val="00ED6037"/>
    <w:rsid w:val="00EE5772"/>
    <w:rsid w:val="00EF2481"/>
    <w:rsid w:val="00EF31F5"/>
    <w:rsid w:val="00EF65E9"/>
    <w:rsid w:val="00F025A2"/>
    <w:rsid w:val="00F03B62"/>
    <w:rsid w:val="00F04CF5"/>
    <w:rsid w:val="00F0501F"/>
    <w:rsid w:val="00F07388"/>
    <w:rsid w:val="00F07E60"/>
    <w:rsid w:val="00F10B28"/>
    <w:rsid w:val="00F13B63"/>
    <w:rsid w:val="00F2026E"/>
    <w:rsid w:val="00F2210A"/>
    <w:rsid w:val="00F23F84"/>
    <w:rsid w:val="00F258E8"/>
    <w:rsid w:val="00F27EC4"/>
    <w:rsid w:val="00F34BBB"/>
    <w:rsid w:val="00F37743"/>
    <w:rsid w:val="00F41B4E"/>
    <w:rsid w:val="00F4250A"/>
    <w:rsid w:val="00F436AC"/>
    <w:rsid w:val="00F44AFE"/>
    <w:rsid w:val="00F50CF2"/>
    <w:rsid w:val="00F5196E"/>
    <w:rsid w:val="00F521E9"/>
    <w:rsid w:val="00F530E9"/>
    <w:rsid w:val="00F535E2"/>
    <w:rsid w:val="00F54A3D"/>
    <w:rsid w:val="00F54CB0"/>
    <w:rsid w:val="00F56CA9"/>
    <w:rsid w:val="00F629AE"/>
    <w:rsid w:val="00F639AE"/>
    <w:rsid w:val="00F653B8"/>
    <w:rsid w:val="00F66545"/>
    <w:rsid w:val="00F71B89"/>
    <w:rsid w:val="00F71D1E"/>
    <w:rsid w:val="00F71F52"/>
    <w:rsid w:val="00F7353C"/>
    <w:rsid w:val="00F75D05"/>
    <w:rsid w:val="00F76F8F"/>
    <w:rsid w:val="00F77E58"/>
    <w:rsid w:val="00F840C2"/>
    <w:rsid w:val="00F85AE7"/>
    <w:rsid w:val="00F9324A"/>
    <w:rsid w:val="00F941DF"/>
    <w:rsid w:val="00FA1266"/>
    <w:rsid w:val="00FA30C4"/>
    <w:rsid w:val="00FB0ECE"/>
    <w:rsid w:val="00FB36FA"/>
    <w:rsid w:val="00FB4DD1"/>
    <w:rsid w:val="00FB6874"/>
    <w:rsid w:val="00FB6AE2"/>
    <w:rsid w:val="00FC1192"/>
    <w:rsid w:val="00FC5DFE"/>
    <w:rsid w:val="00FC640D"/>
    <w:rsid w:val="00FD2F69"/>
    <w:rsid w:val="00FD7243"/>
    <w:rsid w:val="00FE251B"/>
    <w:rsid w:val="00FE4EAC"/>
    <w:rsid w:val="00FE65FC"/>
    <w:rsid w:val="00FF26B8"/>
    <w:rsid w:val="00FF5F28"/>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spacing w:after="200"/>
    </w:pPr>
    <w:rPr>
      <w:i/>
      <w:iCs/>
      <w:color w:val="44546A" w:themeColor="text2"/>
      <w:sz w:val="18"/>
      <w:szCs w:val="18"/>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9542C1"/>
    <w:pPr>
      <w:overflowPunct w:val="0"/>
      <w:autoSpaceDE w:val="0"/>
      <w:autoSpaceDN w:val="0"/>
      <w:adjustRightInd w:val="0"/>
      <w:ind w:firstLineChars="200" w:firstLine="420"/>
      <w:textAlignment w:val="baseline"/>
    </w:pPr>
    <w:rPr>
      <w:rFonts w:eastAsiaTheme="minorEastAsia"/>
    </w:rPr>
  </w:style>
  <w:style w:type="character" w:customStyle="1" w:styleId="TALCar">
    <w:name w:val="TAL Car"/>
    <w:basedOn w:val="DefaultParagraphFont"/>
    <w:link w:val="TAL"/>
    <w:rsid w:val="002474A0"/>
    <w:rPr>
      <w:rFonts w:ascii="Arial" w:hAnsi="Arial"/>
      <w:sz w:val="18"/>
      <w:lang w:eastAsia="en-US"/>
    </w:rPr>
  </w:style>
  <w:style w:type="character" w:customStyle="1" w:styleId="B1Char">
    <w:name w:val="B1 Char"/>
    <w:rsid w:val="002474A0"/>
    <w:rPr>
      <w:lang w:eastAsia="en-US"/>
    </w:rPr>
  </w:style>
  <w:style w:type="character" w:customStyle="1" w:styleId="TALChar">
    <w:name w:val="TAL Char"/>
    <w:rsid w:val="002474A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45148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oleObject" Target="embeddings/oleObject1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2.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image" Target="media/image9.wmf"/><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oleObject" Target="embeddings/oleObject1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fontTable" Target="fontTab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833A38C-E6F3-40FF-B826-BF82F3F57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1395</Words>
  <Characters>7955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9332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Fasil Abdul Latheef/Modem Commercialization /SRI-Bangalore/Staff Engineer/삼성전자</cp:lastModifiedBy>
  <cp:revision>2</cp:revision>
  <dcterms:created xsi:type="dcterms:W3CDTF">2019-03-29T13:04:00Z</dcterms:created>
  <dcterms:modified xsi:type="dcterms:W3CDTF">2019-03-29T13:04:00Z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